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9906"/>
      </w:tblGrid>
      <w:tr w:rsidR="00744323" w:rsidTr="00D15A0F">
        <w:tc>
          <w:tcPr>
            <w:tcW w:w="9906" w:type="dxa"/>
            <w:tcBorders>
              <w:top w:val="nil"/>
              <w:left w:val="nil"/>
              <w:bottom w:val="nil"/>
              <w:right w:val="nil"/>
            </w:tcBorders>
            <w:tcMar>
              <w:top w:w="0" w:type="dxa"/>
              <w:left w:w="108" w:type="dxa"/>
              <w:bottom w:w="0" w:type="dxa"/>
              <w:right w:w="108" w:type="dxa"/>
            </w:tcMar>
            <w:hideMark/>
          </w:tcPr>
          <w:p w:rsidR="00744323" w:rsidRDefault="00123A97">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bl>
    <w:p w:rsidR="00D15A0F" w:rsidRPr="001E6DEE" w:rsidRDefault="00D15A0F" w:rsidP="00D15A0F">
      <w:pPr>
        <w:autoSpaceDE w:val="0"/>
        <w:autoSpaceDN w:val="0"/>
        <w:adjustRightInd w:val="0"/>
        <w:jc w:val="center"/>
        <w:rPr>
          <w:rFonts w:ascii="Times New Roman" w:eastAsia="Times New Roman" w:hAnsi="Times New Roman" w:cs="Times New Roman"/>
          <w:b/>
          <w:color w:val="000000"/>
          <w:sz w:val="28"/>
          <w:szCs w:val="26"/>
        </w:rPr>
      </w:pPr>
      <w:r>
        <w:rPr>
          <w:rFonts w:ascii="Times New Roman" w:eastAsia="Times New Roman" w:hAnsi="Times New Roman" w:cs="Times New Roman"/>
          <w:vanish/>
          <w:sz w:val="24"/>
          <w:szCs w:val="24"/>
        </w:rPr>
        <w:t> </w:t>
      </w:r>
      <w:r w:rsidRPr="001E6DEE">
        <w:rPr>
          <w:rFonts w:ascii="Times New Roman" w:eastAsia="Times New Roman" w:hAnsi="Times New Roman" w:cs="Times New Roman"/>
          <w:b/>
          <w:color w:val="000000"/>
          <w:sz w:val="28"/>
          <w:szCs w:val="26"/>
        </w:rPr>
        <w:t xml:space="preserve">ОТЧЕТ О РЕЗУЛЬТАТАХ ДЕЯТЕЛЬНОСТИ </w:t>
      </w:r>
    </w:p>
    <w:p w:rsidR="00D15A0F" w:rsidRPr="001E6DEE" w:rsidRDefault="00D15A0F" w:rsidP="00D15A0F">
      <w:pPr>
        <w:autoSpaceDE w:val="0"/>
        <w:autoSpaceDN w:val="0"/>
        <w:adjustRightInd w:val="0"/>
        <w:jc w:val="center"/>
        <w:rPr>
          <w:rFonts w:ascii="Times New Roman" w:eastAsia="Times New Roman" w:hAnsi="Times New Roman" w:cs="Times New Roman"/>
          <w:b/>
          <w:color w:val="000000"/>
          <w:sz w:val="28"/>
          <w:szCs w:val="26"/>
        </w:rPr>
      </w:pPr>
      <w:r w:rsidRPr="001E6DEE">
        <w:rPr>
          <w:rFonts w:ascii="Times New Roman" w:eastAsia="Times New Roman" w:hAnsi="Times New Roman" w:cs="Times New Roman"/>
          <w:b/>
          <w:color w:val="000000"/>
          <w:sz w:val="28"/>
          <w:szCs w:val="26"/>
        </w:rPr>
        <w:t>ФИНАНСОВОГО УПРАВЛЕНИЯ АДМИНИСТРАЦИИ</w:t>
      </w:r>
    </w:p>
    <w:p w:rsidR="00D15A0F" w:rsidRPr="001E6DEE" w:rsidRDefault="00D15A0F" w:rsidP="00D15A0F">
      <w:pPr>
        <w:autoSpaceDE w:val="0"/>
        <w:autoSpaceDN w:val="0"/>
        <w:adjustRightInd w:val="0"/>
        <w:jc w:val="center"/>
        <w:rPr>
          <w:rFonts w:ascii="Times New Roman" w:eastAsia="Times New Roman" w:hAnsi="Times New Roman" w:cs="Times New Roman"/>
          <w:b/>
          <w:color w:val="000000"/>
          <w:sz w:val="28"/>
          <w:szCs w:val="26"/>
        </w:rPr>
      </w:pPr>
      <w:r w:rsidRPr="001E6DEE">
        <w:rPr>
          <w:rFonts w:ascii="Times New Roman" w:eastAsia="Times New Roman" w:hAnsi="Times New Roman" w:cs="Times New Roman"/>
          <w:b/>
          <w:color w:val="000000"/>
          <w:sz w:val="28"/>
          <w:szCs w:val="26"/>
        </w:rPr>
        <w:t xml:space="preserve"> БРЯНСКОГО РАЙОНА ЗА 202</w:t>
      </w:r>
      <w:r>
        <w:rPr>
          <w:rFonts w:ascii="Times New Roman" w:eastAsia="Times New Roman" w:hAnsi="Times New Roman" w:cs="Times New Roman"/>
          <w:b/>
          <w:color w:val="000000"/>
          <w:sz w:val="28"/>
          <w:szCs w:val="26"/>
        </w:rPr>
        <w:t>4</w:t>
      </w:r>
      <w:r w:rsidRPr="001E6DEE">
        <w:rPr>
          <w:rFonts w:ascii="Times New Roman" w:eastAsia="Times New Roman" w:hAnsi="Times New Roman" w:cs="Times New Roman"/>
          <w:b/>
          <w:color w:val="000000"/>
          <w:sz w:val="28"/>
          <w:szCs w:val="26"/>
        </w:rPr>
        <w:t xml:space="preserve"> ГОД</w:t>
      </w:r>
    </w:p>
    <w:p w:rsidR="00D15A0F" w:rsidRPr="001E6DEE" w:rsidRDefault="00D15A0F" w:rsidP="00D15A0F">
      <w:pPr>
        <w:autoSpaceDE w:val="0"/>
        <w:autoSpaceDN w:val="0"/>
        <w:adjustRightInd w:val="0"/>
        <w:ind w:firstLine="720"/>
        <w:jc w:val="center"/>
        <w:rPr>
          <w:rFonts w:ascii="Times New Roman" w:eastAsia="Times New Roman" w:hAnsi="Times New Roman" w:cs="Times New Roman"/>
          <w:b/>
          <w:color w:val="000000"/>
          <w:sz w:val="26"/>
          <w:szCs w:val="26"/>
        </w:rPr>
      </w:pPr>
    </w:p>
    <w:p w:rsidR="00744323" w:rsidRDefault="00123A97">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p w:rsidR="00744323" w:rsidRDefault="00123A97">
      <w:pPr>
        <w:ind w:firstLine="720"/>
        <w:jc w:val="both"/>
        <w:rPr>
          <w:color w:val="000000"/>
        </w:rPr>
      </w:pPr>
      <w:r>
        <w:rPr>
          <w:rFonts w:ascii="Times New Roman" w:eastAsia="Times New Roman" w:hAnsi="Times New Roman" w:cs="Times New Roman"/>
          <w:color w:val="000000"/>
          <w:sz w:val="26"/>
          <w:szCs w:val="26"/>
        </w:rPr>
        <w:t xml:space="preserve">Финансовое управление администрации Брянского района является отраслевым подразделением исполнительно-распорядительного органа местного самоуправления – администрация Брянского района, обеспечивающим проведение единой финансовой, бюджетной, налоговой, экономической и долговой политики на территории Брянского муниципального района Брянской области и координирует деятельность в этой сфере </w:t>
      </w:r>
      <w:proofErr w:type="gramStart"/>
      <w:r>
        <w:rPr>
          <w:rFonts w:ascii="Times New Roman" w:eastAsia="Times New Roman" w:hAnsi="Times New Roman" w:cs="Times New Roman"/>
          <w:color w:val="000000"/>
          <w:sz w:val="26"/>
          <w:szCs w:val="26"/>
        </w:rPr>
        <w:t>органов местного самоуправления сельских поселений Брянского района Брянской области</w:t>
      </w:r>
      <w:proofErr w:type="gramEnd"/>
      <w:r>
        <w:rPr>
          <w:rFonts w:ascii="Times New Roman" w:eastAsia="Times New Roman" w:hAnsi="Times New Roman" w:cs="Times New Roman"/>
          <w:color w:val="000000"/>
          <w:sz w:val="26"/>
          <w:szCs w:val="26"/>
        </w:rPr>
        <w:t>.</w:t>
      </w:r>
    </w:p>
    <w:p w:rsidR="00744323" w:rsidRDefault="00123A97">
      <w:pPr>
        <w:jc w:val="both"/>
        <w:rPr>
          <w:color w:val="000000"/>
        </w:rPr>
      </w:pP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Основной задачей финансового управления является: формирование и реализация единой финансовой, бюджетной, налоговой, экономической и долговой политики на территории Брянского муниципального района Брянской области в соответствии с основными направлениями, определенными на федеральном и региональном уровнях.</w:t>
      </w:r>
      <w:proofErr w:type="gramEnd"/>
    </w:p>
    <w:p w:rsidR="00744323" w:rsidRDefault="00123A97">
      <w:pPr>
        <w:jc w:val="both"/>
        <w:rPr>
          <w:color w:val="000000"/>
        </w:rPr>
      </w:pPr>
      <w:r>
        <w:rPr>
          <w:rFonts w:ascii="Times New Roman" w:eastAsia="Times New Roman" w:hAnsi="Times New Roman" w:cs="Times New Roman"/>
          <w:color w:val="000000"/>
          <w:sz w:val="26"/>
          <w:szCs w:val="26"/>
        </w:rPr>
        <w:t>        Осуществляет следующие правоустанавливающие полномочия:</w:t>
      </w:r>
    </w:p>
    <w:p w:rsidR="00744323" w:rsidRDefault="00123A97">
      <w:pPr>
        <w:jc w:val="both"/>
        <w:rPr>
          <w:color w:val="000000"/>
        </w:rPr>
      </w:pPr>
      <w:r>
        <w:rPr>
          <w:rFonts w:ascii="Times New Roman" w:eastAsia="Times New Roman" w:hAnsi="Times New Roman" w:cs="Times New Roman"/>
          <w:color w:val="000000"/>
          <w:sz w:val="26"/>
          <w:szCs w:val="26"/>
        </w:rPr>
        <w:t>- составляет для представления администрацией Брянского района в лице Главы администрации в Брянский районный Совет народных депутатов проекты решений Брянского районного Совета народных депутатов о бюджете муниципального района, о внесении изменений в бюджет муниципального района, необходимые документы и материалы, направляемые одновременно с ними;</w:t>
      </w:r>
    </w:p>
    <w:p w:rsidR="00744323" w:rsidRDefault="00123A97">
      <w:pPr>
        <w:jc w:val="both"/>
        <w:rPr>
          <w:color w:val="000000"/>
        </w:rPr>
      </w:pPr>
      <w:r>
        <w:rPr>
          <w:rFonts w:ascii="Times New Roman" w:eastAsia="Times New Roman" w:hAnsi="Times New Roman" w:cs="Times New Roman"/>
          <w:color w:val="000000"/>
          <w:sz w:val="26"/>
          <w:szCs w:val="26"/>
        </w:rPr>
        <w:t xml:space="preserve">- устанавливает порядок и условия предоставления межбюджетных трансфертов из бюджета Брянского муниципального района бюджетам сельских поселений, дотаций бюджетам сельских поселений на выравнивание бюджетной обеспеченности из бюджетов муниципальных районов, прочих дотаций; </w:t>
      </w:r>
    </w:p>
    <w:p w:rsidR="00744323" w:rsidRDefault="00123A97">
      <w:pPr>
        <w:jc w:val="both"/>
        <w:rPr>
          <w:color w:val="000000"/>
        </w:rPr>
      </w:pPr>
      <w:r>
        <w:rPr>
          <w:rFonts w:ascii="Times New Roman" w:eastAsia="Times New Roman" w:hAnsi="Times New Roman" w:cs="Times New Roman"/>
          <w:color w:val="000000"/>
          <w:sz w:val="26"/>
          <w:szCs w:val="26"/>
        </w:rPr>
        <w:t>- составляет для представления администрацией Брянского муниципального района в лице Главы администрации в Брянский районный Совет народных депутатов проекты решений Брянского районного Совета народных депутатов об исполнении бюджета муниципального района, необходимые документы, направляемые одновременно с ними;</w:t>
      </w:r>
    </w:p>
    <w:p w:rsidR="00744323" w:rsidRDefault="00123A97">
      <w:pPr>
        <w:jc w:val="both"/>
        <w:rPr>
          <w:color w:val="000000"/>
        </w:rPr>
      </w:pPr>
      <w:r>
        <w:rPr>
          <w:rFonts w:ascii="Times New Roman" w:eastAsia="Times New Roman" w:hAnsi="Times New Roman" w:cs="Times New Roman"/>
          <w:color w:val="000000"/>
          <w:sz w:val="26"/>
          <w:szCs w:val="26"/>
        </w:rPr>
        <w:t>- разрабатывает порядок предоставления муниципальным учреждениям субсидий на иные цели;</w:t>
      </w:r>
    </w:p>
    <w:p w:rsidR="00744323" w:rsidRDefault="00123A97">
      <w:pPr>
        <w:jc w:val="both"/>
        <w:rPr>
          <w:color w:val="000000"/>
        </w:rPr>
      </w:pPr>
      <w:r>
        <w:rPr>
          <w:rFonts w:ascii="Times New Roman" w:eastAsia="Times New Roman" w:hAnsi="Times New Roman" w:cs="Times New Roman"/>
          <w:color w:val="000000"/>
          <w:sz w:val="26"/>
          <w:szCs w:val="26"/>
        </w:rPr>
        <w:t>- разрабатывает порядок ведения реестра расходных обязатель</w:t>
      </w:r>
      <w:proofErr w:type="gramStart"/>
      <w:r>
        <w:rPr>
          <w:rFonts w:ascii="Times New Roman" w:eastAsia="Times New Roman" w:hAnsi="Times New Roman" w:cs="Times New Roman"/>
          <w:color w:val="000000"/>
          <w:sz w:val="26"/>
          <w:szCs w:val="26"/>
        </w:rPr>
        <w:t>ств Бр</w:t>
      </w:r>
      <w:proofErr w:type="gramEnd"/>
      <w:r>
        <w:rPr>
          <w:rFonts w:ascii="Times New Roman" w:eastAsia="Times New Roman" w:hAnsi="Times New Roman" w:cs="Times New Roman"/>
          <w:color w:val="000000"/>
          <w:sz w:val="26"/>
          <w:szCs w:val="26"/>
        </w:rPr>
        <w:t>янского муниципального района;</w:t>
      </w:r>
    </w:p>
    <w:p w:rsidR="00744323" w:rsidRDefault="00123A97">
      <w:pPr>
        <w:jc w:val="both"/>
        <w:rPr>
          <w:color w:val="000000"/>
        </w:rPr>
      </w:pPr>
      <w:r>
        <w:rPr>
          <w:rFonts w:ascii="Times New Roman" w:eastAsia="Times New Roman" w:hAnsi="Times New Roman" w:cs="Times New Roman"/>
          <w:color w:val="000000"/>
          <w:sz w:val="26"/>
          <w:szCs w:val="26"/>
        </w:rPr>
        <w:t>- разрабатывает порядок разработки, реализации и оценки эффективности муниципальных программ района;</w:t>
      </w:r>
    </w:p>
    <w:p w:rsidR="00744323" w:rsidRDefault="00123A97">
      <w:pPr>
        <w:jc w:val="both"/>
        <w:rPr>
          <w:color w:val="000000"/>
        </w:rPr>
      </w:pPr>
      <w:r>
        <w:rPr>
          <w:rFonts w:ascii="Times New Roman" w:eastAsia="Times New Roman" w:hAnsi="Times New Roman" w:cs="Times New Roman"/>
          <w:color w:val="000000"/>
          <w:sz w:val="26"/>
          <w:szCs w:val="26"/>
        </w:rPr>
        <w:t>- разрабатывает прогноз социально-экономического развития Брянского района на очередной финансовый год, среднесрочный и долгосрочный периоды;</w:t>
      </w:r>
    </w:p>
    <w:p w:rsidR="00744323" w:rsidRDefault="00123A97">
      <w:pPr>
        <w:jc w:val="both"/>
        <w:rPr>
          <w:color w:val="000000"/>
        </w:rPr>
      </w:pPr>
      <w:r>
        <w:rPr>
          <w:rFonts w:ascii="Times New Roman" w:eastAsia="Times New Roman" w:hAnsi="Times New Roman" w:cs="Times New Roman"/>
          <w:color w:val="000000"/>
          <w:sz w:val="26"/>
          <w:szCs w:val="26"/>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744323" w:rsidRDefault="00123A97">
      <w:pPr>
        <w:ind w:firstLine="620"/>
        <w:jc w:val="both"/>
        <w:rPr>
          <w:color w:val="000000"/>
        </w:rPr>
      </w:pPr>
      <w:r>
        <w:rPr>
          <w:rFonts w:ascii="Times New Roman" w:eastAsia="Times New Roman" w:hAnsi="Times New Roman" w:cs="Times New Roman"/>
          <w:color w:val="000000"/>
          <w:sz w:val="26"/>
          <w:szCs w:val="26"/>
        </w:rPr>
        <w:t> </w:t>
      </w:r>
    </w:p>
    <w:p w:rsidR="00744323" w:rsidRDefault="00123A97">
      <w:pPr>
        <w:ind w:firstLine="620"/>
        <w:jc w:val="both"/>
        <w:rPr>
          <w:color w:val="000000"/>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color w:val="000000"/>
          <w:sz w:val="24"/>
          <w:szCs w:val="24"/>
        </w:rPr>
        <w:t>  </w:t>
      </w:r>
    </w:p>
    <w:p w:rsidR="00744323" w:rsidRDefault="00123A97">
      <w:pPr>
        <w:ind w:firstLine="620"/>
        <w:jc w:val="both"/>
        <w:rPr>
          <w:color w:val="000000"/>
        </w:rPr>
      </w:pPr>
      <w:r>
        <w:rPr>
          <w:rFonts w:ascii="Times New Roman" w:eastAsia="Times New Roman" w:hAnsi="Times New Roman" w:cs="Times New Roman"/>
          <w:color w:val="000000"/>
          <w:sz w:val="26"/>
          <w:szCs w:val="26"/>
        </w:rPr>
        <w:t xml:space="preserve">В соответствии с Постановлением администрации Брянского района от 12.10.2021 № 903 «О внутреннем муниципальном финансовом контроле» финансовое управление администрации Брянского района определено органом внутреннего муниципального финансового контроля «Брянский муниципальный район». </w:t>
      </w:r>
    </w:p>
    <w:p w:rsidR="00744323" w:rsidRDefault="00123A97">
      <w:pPr>
        <w:ind w:firstLine="620"/>
        <w:jc w:val="both"/>
        <w:rPr>
          <w:color w:val="000000"/>
        </w:rPr>
      </w:pPr>
      <w:r>
        <w:rPr>
          <w:rFonts w:ascii="Times New Roman" w:eastAsia="Times New Roman" w:hAnsi="Times New Roman" w:cs="Times New Roman"/>
          <w:color w:val="000000"/>
          <w:sz w:val="26"/>
          <w:szCs w:val="26"/>
        </w:rPr>
        <w:t>Финансовое управление осуществляет полномочия внутреннего финансового контроля в соответствии с</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п.269.2 Бюджетного кодекса Российской Федерации.</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 xml:space="preserve">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w:t>
      </w:r>
    </w:p>
    <w:p w:rsidR="00744323" w:rsidRDefault="00123A97">
      <w:pPr>
        <w:ind w:firstLine="420"/>
        <w:jc w:val="both"/>
        <w:rPr>
          <w:color w:val="000000"/>
        </w:rPr>
      </w:pPr>
      <w:r>
        <w:rPr>
          <w:rFonts w:ascii="Times New Roman" w:eastAsia="Times New Roman" w:hAnsi="Times New Roman" w:cs="Times New Roman"/>
          <w:color w:val="000000"/>
          <w:sz w:val="26"/>
          <w:szCs w:val="26"/>
          <w:shd w:val="clear" w:color="auto" w:fill="FFFFFF"/>
        </w:rPr>
        <w:t>В соответствии с постановлением администрации Брянского района от 04.02.2014 № 258</w:t>
      </w:r>
      <w:r>
        <w:rPr>
          <w:rFonts w:ascii="Times New Roman" w:eastAsia="Times New Roman" w:hAnsi="Times New Roman" w:cs="Times New Roman"/>
          <w:color w:val="000000"/>
          <w:sz w:val="26"/>
          <w:szCs w:val="26"/>
        </w:rPr>
        <w:t xml:space="preserve"> «О создании уполномоченного органа по организации закупок и определению  поставщиков (подрядчиков, исполнителей) для муниципальных заказчиков Брянского района» осуществляет функции заказчика и заключает муниципальные контракты по размещению заказов на поставку товаров, выполнение работ, оказание услуг. Осуществляет функции уполномоченного органа по размещению заказов на поставку товаров, выполнение работ, оказание услуг органов местного самоуправления муниципального района и сельских поселений, муниципальных учреждений. Формирует конкурсную документацию, документацию об аукционе в электронной форме и извещение о запросе котировок на основании представленного заказчиком заказа. Размещает на официальном сайте конкурсную документацию, либо документацию об аукционе в электронной форме, либо извещение о запросе котировок.</w:t>
      </w:r>
    </w:p>
    <w:p w:rsidR="00744323" w:rsidRDefault="00123A97" w:rsidP="00D15A0F">
      <w:pPr>
        <w:ind w:firstLine="420"/>
        <w:jc w:val="both"/>
        <w:rPr>
          <w:color w:val="000000"/>
        </w:rPr>
      </w:pP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6"/>
          <w:szCs w:val="26"/>
        </w:rPr>
        <w:t xml:space="preserve">    Финансовые и хозяйственные операции по ведению учета осуществляются в соответствии с Бюджетным кодексом и действующей в учреждении учетной  политикой. </w:t>
      </w:r>
      <w:proofErr w:type="gramStart"/>
      <w:r>
        <w:rPr>
          <w:rFonts w:ascii="Times New Roman" w:eastAsia="Times New Roman" w:hAnsi="Times New Roman" w:cs="Times New Roman"/>
          <w:color w:val="000000"/>
          <w:sz w:val="26"/>
          <w:szCs w:val="26"/>
        </w:rPr>
        <w:t>Бюджетный учет осуществляется  учреждениями согласно приказу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применению" (Зарегистрировано в Минюсте России 30.12.2010 N 19452), приказа Минфина России от 06.12.2010 N 162н "Об утверждении</w:t>
      </w:r>
      <w:proofErr w:type="gramEnd"/>
      <w:r>
        <w:rPr>
          <w:rFonts w:ascii="Times New Roman" w:eastAsia="Times New Roman" w:hAnsi="Times New Roman" w:cs="Times New Roman"/>
          <w:color w:val="000000"/>
          <w:sz w:val="26"/>
          <w:szCs w:val="26"/>
        </w:rPr>
        <w:t xml:space="preserve"> Плана счетов бюджетного учета и Инструкции по его применению" (Зарегистрировано в Минюсте России 27.01.2011 N 19593).</w:t>
      </w:r>
    </w:p>
    <w:p w:rsidR="00744323" w:rsidRDefault="00123A97">
      <w:pPr>
        <w:ind w:firstLine="280"/>
        <w:jc w:val="both"/>
        <w:rPr>
          <w:color w:val="00000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FFC000"/>
          <w:sz w:val="26"/>
          <w:szCs w:val="26"/>
        </w:rPr>
        <w:t> </w:t>
      </w:r>
      <w:r>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color w:val="000000"/>
          <w:sz w:val="26"/>
          <w:szCs w:val="26"/>
        </w:rPr>
        <w:t xml:space="preserve">В 2024 году методом электронного аукциона было размещено </w:t>
      </w:r>
      <w:r>
        <w:rPr>
          <w:rFonts w:ascii="Times New Roman" w:eastAsia="Times New Roman" w:hAnsi="Times New Roman" w:cs="Times New Roman"/>
          <w:b/>
          <w:color w:val="000000"/>
          <w:sz w:val="26"/>
          <w:szCs w:val="26"/>
        </w:rPr>
        <w:t>90 з</w:t>
      </w:r>
      <w:r>
        <w:rPr>
          <w:rFonts w:ascii="Times New Roman" w:eastAsia="Times New Roman" w:hAnsi="Times New Roman" w:cs="Times New Roman"/>
          <w:color w:val="000000"/>
          <w:sz w:val="26"/>
          <w:szCs w:val="26"/>
        </w:rPr>
        <w:t xml:space="preserve">аказов на сумму </w:t>
      </w:r>
      <w:r>
        <w:rPr>
          <w:rFonts w:ascii="Times New Roman" w:eastAsia="Times New Roman" w:hAnsi="Times New Roman" w:cs="Times New Roman"/>
          <w:color w:val="000000"/>
          <w:sz w:val="26"/>
          <w:szCs w:val="26"/>
          <w:u w:val="single"/>
        </w:rPr>
        <w:t>1 782 480 564</w:t>
      </w:r>
      <w:r>
        <w:rPr>
          <w:rFonts w:ascii="Times New Roman" w:eastAsia="Times New Roman" w:hAnsi="Times New Roman" w:cs="Times New Roman"/>
          <w:color w:val="000000"/>
          <w:sz w:val="26"/>
          <w:szCs w:val="26"/>
        </w:rPr>
        <w:t xml:space="preserve">руб. </w:t>
      </w:r>
      <w:r>
        <w:rPr>
          <w:rFonts w:ascii="Times New Roman" w:eastAsia="Times New Roman" w:hAnsi="Times New Roman" w:cs="Times New Roman"/>
          <w:color w:val="000000"/>
          <w:sz w:val="26"/>
          <w:szCs w:val="26"/>
          <w:u w:val="single"/>
        </w:rPr>
        <w:t>13</w:t>
      </w:r>
      <w:r>
        <w:rPr>
          <w:rFonts w:ascii="Times New Roman" w:eastAsia="Times New Roman" w:hAnsi="Times New Roman" w:cs="Times New Roman"/>
          <w:color w:val="000000"/>
          <w:sz w:val="26"/>
          <w:szCs w:val="26"/>
        </w:rPr>
        <w:t xml:space="preserve"> коп. (</w:t>
      </w:r>
      <w:r>
        <w:rPr>
          <w:rFonts w:ascii="Times New Roman" w:eastAsia="Times New Roman" w:hAnsi="Times New Roman" w:cs="Times New Roman"/>
          <w:i/>
          <w:color w:val="000000"/>
          <w:sz w:val="26"/>
          <w:szCs w:val="26"/>
        </w:rPr>
        <w:t>Один миллиард семьсот восемьдесят два миллиона четыреста восемьдесят тысяч пятьсот шестьдесят четыре  рубля 13 копеек</w:t>
      </w:r>
      <w:r>
        <w:rPr>
          <w:rFonts w:ascii="Times New Roman" w:eastAsia="Times New Roman" w:hAnsi="Times New Roman" w:cs="Times New Roman"/>
          <w:color w:val="000000"/>
          <w:sz w:val="26"/>
          <w:szCs w:val="26"/>
        </w:rPr>
        <w:t>).</w:t>
      </w:r>
    </w:p>
    <w:p w:rsidR="00744323" w:rsidRDefault="00123A97">
      <w:pPr>
        <w:ind w:firstLine="280"/>
        <w:jc w:val="both"/>
        <w:rPr>
          <w:color w:val="000000"/>
        </w:rPr>
      </w:pPr>
      <w:r>
        <w:rPr>
          <w:rFonts w:ascii="Times New Roman" w:eastAsia="Times New Roman" w:hAnsi="Times New Roman" w:cs="Times New Roman"/>
          <w:color w:val="000000"/>
          <w:sz w:val="26"/>
          <w:szCs w:val="26"/>
        </w:rPr>
        <w:t xml:space="preserve">Из них </w:t>
      </w:r>
      <w:r>
        <w:rPr>
          <w:rFonts w:ascii="Times New Roman" w:eastAsia="Times New Roman" w:hAnsi="Times New Roman" w:cs="Times New Roman"/>
          <w:b/>
          <w:color w:val="000000"/>
          <w:sz w:val="26"/>
          <w:szCs w:val="26"/>
        </w:rPr>
        <w:t>83</w:t>
      </w:r>
      <w:r>
        <w:rPr>
          <w:rFonts w:ascii="Times New Roman" w:eastAsia="Times New Roman" w:hAnsi="Times New Roman" w:cs="Times New Roman"/>
          <w:color w:val="000000"/>
          <w:sz w:val="26"/>
          <w:szCs w:val="26"/>
        </w:rPr>
        <w:t xml:space="preserve"> заказа состоялось на сумму </w:t>
      </w:r>
      <w:r>
        <w:rPr>
          <w:rFonts w:ascii="Times New Roman" w:eastAsia="Times New Roman" w:hAnsi="Times New Roman" w:cs="Times New Roman"/>
          <w:color w:val="000000"/>
          <w:sz w:val="26"/>
          <w:szCs w:val="26"/>
          <w:u w:val="single"/>
        </w:rPr>
        <w:t>1 758 783 459</w:t>
      </w:r>
      <w:r>
        <w:rPr>
          <w:rFonts w:ascii="Times New Roman" w:eastAsia="Times New Roman" w:hAnsi="Times New Roman" w:cs="Times New Roman"/>
          <w:color w:val="000000"/>
          <w:sz w:val="26"/>
          <w:szCs w:val="26"/>
        </w:rPr>
        <w:t xml:space="preserve"> руб. </w:t>
      </w:r>
      <w:r>
        <w:rPr>
          <w:rFonts w:ascii="Times New Roman" w:eastAsia="Times New Roman" w:hAnsi="Times New Roman" w:cs="Times New Roman"/>
          <w:color w:val="000000"/>
          <w:sz w:val="26"/>
          <w:szCs w:val="26"/>
          <w:u w:val="single"/>
        </w:rPr>
        <w:t>80</w:t>
      </w:r>
      <w:r>
        <w:rPr>
          <w:rFonts w:ascii="Times New Roman" w:eastAsia="Times New Roman" w:hAnsi="Times New Roman" w:cs="Times New Roman"/>
          <w:color w:val="000000"/>
          <w:sz w:val="26"/>
          <w:szCs w:val="26"/>
        </w:rPr>
        <w:t xml:space="preserve"> коп. (</w:t>
      </w:r>
      <w:r>
        <w:rPr>
          <w:rFonts w:ascii="Times New Roman" w:eastAsia="Times New Roman" w:hAnsi="Times New Roman" w:cs="Times New Roman"/>
          <w:i/>
          <w:color w:val="000000"/>
          <w:sz w:val="26"/>
          <w:szCs w:val="26"/>
        </w:rPr>
        <w:t>Один миллиард семьсот пятьдесят восемь миллионов семьсот восемьдесят три тысячи четыреста пятьдесят девять  рублей 80 копеек</w:t>
      </w:r>
      <w:r>
        <w:rPr>
          <w:rFonts w:ascii="Times New Roman" w:eastAsia="Times New Roman" w:hAnsi="Times New Roman" w:cs="Times New Roman"/>
          <w:color w:val="000000"/>
          <w:sz w:val="26"/>
          <w:szCs w:val="26"/>
        </w:rPr>
        <w:t xml:space="preserve">) и заключены </w:t>
      </w:r>
      <w:r>
        <w:rPr>
          <w:rFonts w:ascii="Times New Roman" w:eastAsia="Times New Roman" w:hAnsi="Times New Roman" w:cs="Times New Roman"/>
          <w:b/>
          <w:color w:val="000000"/>
          <w:sz w:val="26"/>
          <w:szCs w:val="26"/>
        </w:rPr>
        <w:t>83</w:t>
      </w:r>
      <w:r>
        <w:rPr>
          <w:rFonts w:ascii="Times New Roman" w:eastAsia="Times New Roman" w:hAnsi="Times New Roman" w:cs="Times New Roman"/>
          <w:color w:val="000000"/>
          <w:sz w:val="26"/>
          <w:szCs w:val="26"/>
        </w:rPr>
        <w:t xml:space="preserve"> муниципальный контракт на сумму                </w:t>
      </w:r>
      <w:r>
        <w:rPr>
          <w:rFonts w:ascii="Times New Roman" w:eastAsia="Times New Roman" w:hAnsi="Times New Roman" w:cs="Times New Roman"/>
          <w:color w:val="000000"/>
          <w:sz w:val="26"/>
          <w:szCs w:val="26"/>
          <w:u w:val="single"/>
        </w:rPr>
        <w:t>1 710 703 464</w:t>
      </w:r>
      <w:r>
        <w:rPr>
          <w:rFonts w:ascii="Times New Roman" w:eastAsia="Times New Roman" w:hAnsi="Times New Roman" w:cs="Times New Roman"/>
          <w:color w:val="000000"/>
          <w:sz w:val="26"/>
          <w:szCs w:val="26"/>
        </w:rPr>
        <w:t xml:space="preserve"> руб. </w:t>
      </w:r>
      <w:r>
        <w:rPr>
          <w:rFonts w:ascii="Times New Roman" w:eastAsia="Times New Roman" w:hAnsi="Times New Roman" w:cs="Times New Roman"/>
          <w:color w:val="000000"/>
          <w:sz w:val="26"/>
          <w:szCs w:val="26"/>
          <w:u w:val="single"/>
        </w:rPr>
        <w:t>67</w:t>
      </w:r>
      <w:r>
        <w:rPr>
          <w:rFonts w:ascii="Times New Roman" w:eastAsia="Times New Roman" w:hAnsi="Times New Roman" w:cs="Times New Roman"/>
          <w:color w:val="000000"/>
          <w:sz w:val="26"/>
          <w:szCs w:val="26"/>
        </w:rPr>
        <w:t xml:space="preserve"> коп. (</w:t>
      </w:r>
      <w:r>
        <w:rPr>
          <w:rFonts w:ascii="Times New Roman" w:eastAsia="Times New Roman" w:hAnsi="Times New Roman" w:cs="Times New Roman"/>
          <w:i/>
          <w:color w:val="000000"/>
          <w:sz w:val="26"/>
          <w:szCs w:val="26"/>
        </w:rPr>
        <w:t>Один миллиард семьсот десять миллионов семьсот три  тысячи четыреста шестьдесят четыре рубля 67 копеек</w:t>
      </w:r>
      <w:r>
        <w:rPr>
          <w:rFonts w:ascii="Times New Roman" w:eastAsia="Times New Roman" w:hAnsi="Times New Roman" w:cs="Times New Roman"/>
          <w:color w:val="000000"/>
          <w:sz w:val="26"/>
          <w:szCs w:val="26"/>
        </w:rPr>
        <w:t>).</w:t>
      </w:r>
    </w:p>
    <w:p w:rsidR="00744323" w:rsidRDefault="00123A97">
      <w:pPr>
        <w:ind w:firstLine="280"/>
        <w:jc w:val="both"/>
        <w:rPr>
          <w:color w:val="000000"/>
        </w:rPr>
      </w:pPr>
      <w:r>
        <w:rPr>
          <w:rFonts w:ascii="Times New Roman" w:eastAsia="Times New Roman" w:hAnsi="Times New Roman" w:cs="Times New Roman"/>
          <w:color w:val="000000"/>
          <w:sz w:val="26"/>
          <w:szCs w:val="26"/>
        </w:rPr>
        <w:t xml:space="preserve">Экономия составила </w:t>
      </w:r>
      <w:r>
        <w:rPr>
          <w:rFonts w:ascii="Times New Roman" w:eastAsia="Times New Roman" w:hAnsi="Times New Roman" w:cs="Times New Roman"/>
          <w:b/>
          <w:color w:val="000000"/>
          <w:sz w:val="26"/>
          <w:szCs w:val="26"/>
        </w:rPr>
        <w:t>2,7%</w:t>
      </w:r>
      <w:r>
        <w:rPr>
          <w:rFonts w:ascii="Times New Roman" w:eastAsia="Times New Roman" w:hAnsi="Times New Roman" w:cs="Times New Roman"/>
          <w:color w:val="000000"/>
          <w:sz w:val="26"/>
          <w:szCs w:val="26"/>
        </w:rPr>
        <w:t xml:space="preserve"> на сумму 48 079 995 руб. 13 коп. (</w:t>
      </w:r>
      <w:r>
        <w:rPr>
          <w:rFonts w:ascii="Times New Roman" w:eastAsia="Times New Roman" w:hAnsi="Times New Roman" w:cs="Times New Roman"/>
          <w:i/>
          <w:color w:val="000000"/>
          <w:sz w:val="26"/>
          <w:szCs w:val="26"/>
        </w:rPr>
        <w:t>Сорок восемь миллионов семьдесят девять тысяч девятьсот девяносто пять рублей 13 копейки</w:t>
      </w:r>
      <w:r>
        <w:rPr>
          <w:rFonts w:ascii="Times New Roman" w:eastAsia="Times New Roman" w:hAnsi="Times New Roman" w:cs="Times New Roman"/>
          <w:color w:val="000000"/>
          <w:sz w:val="26"/>
          <w:szCs w:val="26"/>
        </w:rPr>
        <w:t>).</w:t>
      </w:r>
    </w:p>
    <w:p w:rsidR="00744323" w:rsidRDefault="00123A97">
      <w:pPr>
        <w:ind w:firstLine="280"/>
        <w:jc w:val="both"/>
        <w:rPr>
          <w:color w:val="000000"/>
        </w:rPr>
      </w:pPr>
      <w:r>
        <w:rPr>
          <w:rFonts w:ascii="Times New Roman" w:eastAsia="Times New Roman" w:hAnsi="Times New Roman" w:cs="Times New Roman"/>
          <w:color w:val="000000"/>
          <w:sz w:val="26"/>
          <w:szCs w:val="26"/>
        </w:rPr>
        <w:lastRenderedPageBreak/>
        <w:t xml:space="preserve">       За 2024 год органом внутреннего муниципального финансового контроля проведено 25 контрольных мероприятий, из них: в соответствии с планом </w:t>
      </w:r>
      <w:proofErr w:type="gramStart"/>
      <w:r>
        <w:rPr>
          <w:rFonts w:ascii="Times New Roman" w:eastAsia="Times New Roman" w:hAnsi="Times New Roman" w:cs="Times New Roman"/>
          <w:color w:val="000000"/>
          <w:sz w:val="26"/>
          <w:szCs w:val="26"/>
        </w:rPr>
        <w:t>проведения контрольных мероприятий финансового управления администрации Брянского района</w:t>
      </w:r>
      <w:proofErr w:type="gramEnd"/>
      <w:r>
        <w:rPr>
          <w:rFonts w:ascii="Times New Roman" w:eastAsia="Times New Roman" w:hAnsi="Times New Roman" w:cs="Times New Roman"/>
          <w:color w:val="000000"/>
          <w:sz w:val="26"/>
          <w:szCs w:val="26"/>
        </w:rPr>
        <w:t xml:space="preserve"> на 2024 год – 21, внеплановые – 4 проверки. </w:t>
      </w:r>
    </w:p>
    <w:p w:rsidR="00744323" w:rsidRDefault="00123A97">
      <w:pPr>
        <w:ind w:firstLine="280"/>
        <w:jc w:val="both"/>
        <w:rPr>
          <w:color w:val="000000"/>
        </w:rPr>
      </w:pPr>
      <w:r>
        <w:rPr>
          <w:rFonts w:ascii="Times New Roman" w:eastAsia="Times New Roman" w:hAnsi="Times New Roman" w:cs="Times New Roman"/>
          <w:color w:val="000000"/>
          <w:sz w:val="26"/>
          <w:szCs w:val="26"/>
        </w:rPr>
        <w:t>В том числе:</w:t>
      </w:r>
    </w:p>
    <w:p w:rsidR="00744323" w:rsidRDefault="00123A97">
      <w:pPr>
        <w:ind w:firstLine="280"/>
        <w:jc w:val="both"/>
        <w:rPr>
          <w:color w:val="000000"/>
        </w:rPr>
      </w:pPr>
      <w:r>
        <w:rPr>
          <w:rFonts w:ascii="Times New Roman" w:eastAsia="Times New Roman" w:hAnsi="Times New Roman" w:cs="Times New Roman"/>
          <w:color w:val="000000"/>
          <w:sz w:val="26"/>
          <w:szCs w:val="26"/>
        </w:rPr>
        <w:t xml:space="preserve">1) Проверка исполнения бюджетных полномочий в части организации и реализации мероприятий по внутреннему муниципальному финансовому контролю – 5 контрольных мероприятий, в том числе в: МБУ ДО «Глинищевская детская школа искусств», МБУК «Центр культуры и досуга Брянского района», МБУ «Межмуниципальный физкультурно-оздоровительный комплекс Брянского района», </w:t>
      </w:r>
      <w:proofErr w:type="spellStart"/>
      <w:r>
        <w:rPr>
          <w:rFonts w:ascii="Times New Roman" w:eastAsia="Times New Roman" w:hAnsi="Times New Roman" w:cs="Times New Roman"/>
          <w:color w:val="000000"/>
          <w:sz w:val="26"/>
          <w:szCs w:val="26"/>
        </w:rPr>
        <w:t>Нетьинской</w:t>
      </w:r>
      <w:proofErr w:type="spellEnd"/>
      <w:r>
        <w:rPr>
          <w:rFonts w:ascii="Times New Roman" w:eastAsia="Times New Roman" w:hAnsi="Times New Roman" w:cs="Times New Roman"/>
          <w:color w:val="000000"/>
          <w:sz w:val="26"/>
          <w:szCs w:val="26"/>
        </w:rPr>
        <w:t xml:space="preserve"> сельской администрации, </w:t>
      </w:r>
      <w:proofErr w:type="spellStart"/>
      <w:r>
        <w:rPr>
          <w:rFonts w:ascii="Times New Roman" w:eastAsia="Times New Roman" w:hAnsi="Times New Roman" w:cs="Times New Roman"/>
          <w:color w:val="000000"/>
          <w:sz w:val="26"/>
          <w:szCs w:val="26"/>
        </w:rPr>
        <w:t>Новодарковичской</w:t>
      </w:r>
      <w:proofErr w:type="spellEnd"/>
      <w:r>
        <w:rPr>
          <w:rFonts w:ascii="Times New Roman" w:eastAsia="Times New Roman" w:hAnsi="Times New Roman" w:cs="Times New Roman"/>
          <w:color w:val="000000"/>
          <w:sz w:val="26"/>
          <w:szCs w:val="26"/>
        </w:rPr>
        <w:t xml:space="preserve"> сельской администрации.</w:t>
      </w:r>
    </w:p>
    <w:p w:rsidR="00744323" w:rsidRDefault="00123A97">
      <w:pPr>
        <w:ind w:firstLine="280"/>
        <w:jc w:val="both"/>
        <w:rPr>
          <w:color w:val="000000"/>
        </w:rPr>
      </w:pPr>
      <w:r>
        <w:rPr>
          <w:rFonts w:ascii="Times New Roman" w:eastAsia="Times New Roman" w:hAnsi="Times New Roman" w:cs="Times New Roman"/>
          <w:color w:val="000000"/>
          <w:sz w:val="26"/>
          <w:szCs w:val="26"/>
        </w:rPr>
        <w:t xml:space="preserve">2) Проверка соблюдения законодательства Российской Федерации и иных нормативно правовых актов о контрактной системе в сфере закупок – 5 контрольных мероприятий, в том числе плановых – 3 проверки в: </w:t>
      </w:r>
      <w:proofErr w:type="spellStart"/>
      <w:r>
        <w:rPr>
          <w:rFonts w:ascii="Times New Roman" w:eastAsia="Times New Roman" w:hAnsi="Times New Roman" w:cs="Times New Roman"/>
          <w:color w:val="000000"/>
          <w:sz w:val="26"/>
          <w:szCs w:val="26"/>
        </w:rPr>
        <w:t>Домашовской</w:t>
      </w:r>
      <w:proofErr w:type="spellEnd"/>
      <w:r>
        <w:rPr>
          <w:rFonts w:ascii="Times New Roman" w:eastAsia="Times New Roman" w:hAnsi="Times New Roman" w:cs="Times New Roman"/>
          <w:color w:val="000000"/>
          <w:sz w:val="26"/>
          <w:szCs w:val="26"/>
        </w:rPr>
        <w:t xml:space="preserve"> сельской администрации, </w:t>
      </w:r>
      <w:proofErr w:type="spellStart"/>
      <w:r>
        <w:rPr>
          <w:rFonts w:ascii="Times New Roman" w:eastAsia="Times New Roman" w:hAnsi="Times New Roman" w:cs="Times New Roman"/>
          <w:color w:val="000000"/>
          <w:sz w:val="26"/>
          <w:szCs w:val="26"/>
        </w:rPr>
        <w:t>Журиничской</w:t>
      </w:r>
      <w:proofErr w:type="spellEnd"/>
      <w:r>
        <w:rPr>
          <w:rFonts w:ascii="Times New Roman" w:eastAsia="Times New Roman" w:hAnsi="Times New Roman" w:cs="Times New Roman"/>
          <w:color w:val="000000"/>
          <w:sz w:val="26"/>
          <w:szCs w:val="26"/>
        </w:rPr>
        <w:t xml:space="preserve"> сельской администрации, </w:t>
      </w:r>
      <w:proofErr w:type="spellStart"/>
      <w:r>
        <w:rPr>
          <w:rFonts w:ascii="Times New Roman" w:eastAsia="Times New Roman" w:hAnsi="Times New Roman" w:cs="Times New Roman"/>
          <w:color w:val="000000"/>
          <w:sz w:val="26"/>
          <w:szCs w:val="26"/>
        </w:rPr>
        <w:t>Нетьинской</w:t>
      </w:r>
      <w:proofErr w:type="spellEnd"/>
      <w:r>
        <w:rPr>
          <w:rFonts w:ascii="Times New Roman" w:eastAsia="Times New Roman" w:hAnsi="Times New Roman" w:cs="Times New Roman"/>
          <w:color w:val="000000"/>
          <w:sz w:val="26"/>
          <w:szCs w:val="26"/>
        </w:rPr>
        <w:t xml:space="preserve"> сельской администрации; </w:t>
      </w:r>
      <w:proofErr w:type="gramStart"/>
      <w:r>
        <w:rPr>
          <w:rFonts w:ascii="Times New Roman" w:eastAsia="Times New Roman" w:hAnsi="Times New Roman" w:cs="Times New Roman"/>
          <w:color w:val="000000"/>
          <w:sz w:val="26"/>
          <w:szCs w:val="26"/>
        </w:rPr>
        <w:t>внеплановых – 2 проверки: в учреждениях образования (МБОУ «</w:t>
      </w:r>
      <w:proofErr w:type="spellStart"/>
      <w:r>
        <w:rPr>
          <w:rFonts w:ascii="Times New Roman" w:eastAsia="Times New Roman" w:hAnsi="Times New Roman" w:cs="Times New Roman"/>
          <w:color w:val="000000"/>
          <w:sz w:val="26"/>
          <w:szCs w:val="26"/>
        </w:rPr>
        <w:t>Снежская</w:t>
      </w:r>
      <w:proofErr w:type="spellEnd"/>
      <w:r>
        <w:rPr>
          <w:rFonts w:ascii="Times New Roman" w:eastAsia="Times New Roman" w:hAnsi="Times New Roman" w:cs="Times New Roman"/>
          <w:color w:val="000000"/>
          <w:sz w:val="26"/>
          <w:szCs w:val="26"/>
        </w:rPr>
        <w:t xml:space="preserve"> гимназия Брянского района» и МБОУ «Супоневская СОШ № 1 им. Героя Советского Союза Н.И. Чувина» Брянского района) и в администрации Брянского района (по обращению Соболевой Н.В.).</w:t>
      </w:r>
      <w:proofErr w:type="gramEnd"/>
    </w:p>
    <w:p w:rsidR="00744323" w:rsidRDefault="00123A97">
      <w:pPr>
        <w:ind w:firstLine="280"/>
        <w:jc w:val="both"/>
        <w:rPr>
          <w:color w:val="000000"/>
        </w:rPr>
      </w:pPr>
      <w:r>
        <w:rPr>
          <w:rFonts w:ascii="Times New Roman" w:eastAsia="Times New Roman" w:hAnsi="Times New Roman" w:cs="Times New Roman"/>
          <w:color w:val="000000"/>
          <w:sz w:val="26"/>
          <w:szCs w:val="26"/>
        </w:rPr>
        <w:t>3) Проверка целевого использования субвенций на осуществление полномочий по первичному воинскому учету органами местного самоуправления поселений, муниципальных и городских округов – 15 контрольных мероприятий. </w:t>
      </w:r>
      <w:r>
        <w:rPr>
          <w:rFonts w:ascii="Arial Black" w:eastAsia="Arial Black" w:hAnsi="Arial Black" w:cs="Arial Black"/>
          <w:color w:val="000000"/>
          <w:sz w:val="26"/>
          <w:szCs w:val="26"/>
        </w:rPr>
        <w:t> </w:t>
      </w:r>
    </w:p>
    <w:p w:rsidR="00744323" w:rsidRDefault="00123A97">
      <w:pPr>
        <w:ind w:firstLine="280"/>
        <w:jc w:val="both"/>
        <w:rPr>
          <w:color w:val="000000"/>
        </w:rPr>
      </w:pPr>
      <w:r>
        <w:rPr>
          <w:rFonts w:ascii="Times New Roman" w:eastAsia="Times New Roman" w:hAnsi="Times New Roman" w:cs="Times New Roman"/>
          <w:color w:val="000000"/>
          <w:sz w:val="26"/>
          <w:szCs w:val="26"/>
        </w:rPr>
        <w:t>Финансовое обеспечение деятельности финансового управления осуществляется в рамках средств, запланированных и</w:t>
      </w:r>
      <w:r>
        <w:rPr>
          <w:rFonts w:ascii="Times New Roman" w:eastAsia="Times New Roman" w:hAnsi="Times New Roman" w:cs="Times New Roman"/>
          <w:color w:val="000000"/>
          <w:sz w:val="26"/>
          <w:szCs w:val="26"/>
          <w:shd w:val="clear" w:color="auto" w:fill="FFFFFF"/>
        </w:rPr>
        <w:t xml:space="preserve"> утвержденных решением Брянского районного</w:t>
      </w:r>
      <w:r>
        <w:rPr>
          <w:rFonts w:ascii="Times New Roman" w:eastAsia="Times New Roman" w:hAnsi="Times New Roman" w:cs="Times New Roman"/>
          <w:color w:val="000000"/>
          <w:sz w:val="26"/>
          <w:szCs w:val="26"/>
        </w:rPr>
        <w:t xml:space="preserve"> Совета народных депутатов № 7-4-1 от 21.12.2023  «О бюджете Брянского муниципального района на 2024 год и на плановый период 2025 и 2026 годов»  в сумме 32 718 139,00 руб. на 2024 год; 32 716 481,47руб. на 2025 год и  в сумме 32 698 248,59 руб. на 2026 год. В течение отчетного периода в бюджет вносились изменения, менялись основные параметры. С учетом изменений и дополнений финансовое обеспечение </w:t>
      </w:r>
      <w:proofErr w:type="gramStart"/>
      <w:r>
        <w:rPr>
          <w:rFonts w:ascii="Times New Roman" w:eastAsia="Times New Roman" w:hAnsi="Times New Roman" w:cs="Times New Roman"/>
          <w:color w:val="000000"/>
          <w:sz w:val="26"/>
          <w:szCs w:val="26"/>
        </w:rPr>
        <w:t>деятельности финансового управления администрации Брянского муниципального района Брянской области</w:t>
      </w:r>
      <w:proofErr w:type="gramEnd"/>
      <w:r>
        <w:rPr>
          <w:rFonts w:ascii="Times New Roman" w:eastAsia="Times New Roman" w:hAnsi="Times New Roman" w:cs="Times New Roman"/>
          <w:color w:val="000000"/>
          <w:sz w:val="26"/>
          <w:szCs w:val="26"/>
        </w:rPr>
        <w:t xml:space="preserve"> по состоянию на 01.01.2025 года по плановым показателям составило: 43 479 466,32 рубля.</w:t>
      </w:r>
    </w:p>
    <w:p w:rsidR="00744323" w:rsidRDefault="00123A97">
      <w:pPr>
        <w:jc w:val="both"/>
        <w:rPr>
          <w:color w:val="000000"/>
        </w:rPr>
      </w:pPr>
      <w:r>
        <w:rPr>
          <w:rFonts w:ascii="Times New Roman" w:eastAsia="Times New Roman" w:hAnsi="Times New Roman" w:cs="Times New Roman"/>
          <w:color w:val="000000"/>
          <w:sz w:val="24"/>
          <w:szCs w:val="24"/>
        </w:rPr>
        <w:t> </w:t>
      </w:r>
    </w:p>
    <w:p w:rsidR="00D15A0F" w:rsidRDefault="00D15A0F" w:rsidP="00D15A0F">
      <w:pPr>
        <w:spacing w:after="240"/>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Финансовое управление возглавляет заместитель главы администрации Брянского района - начальник финансового управления, назначаемый и освобождаемый от должности главой администрации Брянского района по согласованию с департаментом финансов Брянской области (далее – руководитель управления).</w:t>
      </w:r>
    </w:p>
    <w:p w:rsidR="00D15A0F" w:rsidRDefault="00D15A0F" w:rsidP="00D15A0F">
      <w:pPr>
        <w:spacing w:before="240" w:after="240"/>
        <w:ind w:firstLine="540"/>
        <w:jc w:val="both"/>
        <w:rPr>
          <w:color w:val="000000"/>
        </w:rPr>
      </w:pPr>
      <w:r>
        <w:rPr>
          <w:rFonts w:ascii="Times New Roman" w:eastAsia="Times New Roman" w:hAnsi="Times New Roman" w:cs="Times New Roman"/>
          <w:color w:val="000000"/>
          <w:sz w:val="26"/>
          <w:szCs w:val="26"/>
        </w:rPr>
        <w:t> </w:t>
      </w:r>
      <w:r>
        <w:rPr>
          <w:rFonts w:ascii="Arial Black" w:eastAsia="Arial Black" w:hAnsi="Arial Black" w:cs="Arial Black"/>
          <w:color w:val="000000"/>
          <w:sz w:val="26"/>
          <w:szCs w:val="26"/>
        </w:rPr>
        <w:t> </w:t>
      </w:r>
      <w:r>
        <w:rPr>
          <w:rFonts w:ascii="Times New Roman" w:eastAsia="Times New Roman" w:hAnsi="Times New Roman" w:cs="Times New Roman"/>
          <w:color w:val="000000"/>
          <w:sz w:val="26"/>
          <w:szCs w:val="26"/>
        </w:rPr>
        <w:t>Финансовое обеспечение деятельности финансового управления осуществляется в рамках средств, запланированных и</w:t>
      </w:r>
      <w:r>
        <w:rPr>
          <w:rFonts w:ascii="Times New Roman" w:eastAsia="Times New Roman" w:hAnsi="Times New Roman" w:cs="Times New Roman"/>
          <w:color w:val="000000"/>
          <w:sz w:val="26"/>
          <w:szCs w:val="26"/>
          <w:shd w:val="clear" w:color="auto" w:fill="FFFFFF"/>
        </w:rPr>
        <w:t xml:space="preserve"> утвержденных решением Брянского районного</w:t>
      </w:r>
      <w:r>
        <w:rPr>
          <w:rFonts w:ascii="Times New Roman" w:eastAsia="Times New Roman" w:hAnsi="Times New Roman" w:cs="Times New Roman"/>
          <w:color w:val="000000"/>
          <w:sz w:val="26"/>
          <w:szCs w:val="26"/>
        </w:rPr>
        <w:t xml:space="preserve"> Совета народных депутатов № 7-4-1 от 21.12.2023  «О бюджете Брянского муниципального района на 2024 год и на плановый период 2025 и 2026 годов»  в сумме 30 719 771,00 руб. на 2023 год; 43 617 096,00 руб. на 2024год и  в сумме 57 777 363,47 руб. на 2025 год. В течение отчетного периода в бюджет </w:t>
      </w:r>
      <w:r>
        <w:rPr>
          <w:rFonts w:ascii="Times New Roman" w:eastAsia="Times New Roman" w:hAnsi="Times New Roman" w:cs="Times New Roman"/>
          <w:color w:val="000000"/>
          <w:sz w:val="26"/>
          <w:szCs w:val="26"/>
        </w:rPr>
        <w:lastRenderedPageBreak/>
        <w:t xml:space="preserve">вносились изменения, менялись основные параметры. С учетом изменений и дополнений финансовое обеспечение </w:t>
      </w:r>
      <w:proofErr w:type="gramStart"/>
      <w:r>
        <w:rPr>
          <w:rFonts w:ascii="Times New Roman" w:eastAsia="Times New Roman" w:hAnsi="Times New Roman" w:cs="Times New Roman"/>
          <w:color w:val="000000"/>
          <w:sz w:val="26"/>
          <w:szCs w:val="26"/>
        </w:rPr>
        <w:t>деятельности финансового управления администрации Брянского муниципального района Брянской области</w:t>
      </w:r>
      <w:proofErr w:type="gramEnd"/>
      <w:r>
        <w:rPr>
          <w:rFonts w:ascii="Times New Roman" w:eastAsia="Times New Roman" w:hAnsi="Times New Roman" w:cs="Times New Roman"/>
          <w:color w:val="000000"/>
          <w:sz w:val="26"/>
          <w:szCs w:val="26"/>
        </w:rPr>
        <w:t xml:space="preserve"> по состоянию на 01.01.2024 года по плановым показателям составило: 32 232 111,37 рублей.</w:t>
      </w:r>
    </w:p>
    <w:p w:rsidR="00D15A0F" w:rsidRDefault="00D15A0F" w:rsidP="00D15A0F">
      <w:pPr>
        <w:spacing w:after="240"/>
        <w:ind w:firstLine="720"/>
        <w:jc w:val="both"/>
        <w:rPr>
          <w:color w:val="000000"/>
        </w:rPr>
      </w:pPr>
    </w:p>
    <w:p w:rsidR="00744323" w:rsidRDefault="00123A97">
      <w:pPr>
        <w:jc w:val="both"/>
        <w:rPr>
          <w:color w:val="000000"/>
        </w:rPr>
      </w:pPr>
      <w:r>
        <w:rPr>
          <w:rFonts w:ascii="Times New Roman" w:eastAsia="Times New Roman" w:hAnsi="Times New Roman" w:cs="Times New Roman"/>
          <w:color w:val="000000"/>
          <w:sz w:val="26"/>
          <w:szCs w:val="26"/>
        </w:rPr>
        <w:t>   Организационную структуру финансового управления составляют руководство управления и структурные подразделения по основным направлениям (сферам) деятельности управления:</w:t>
      </w:r>
    </w:p>
    <w:p w:rsidR="00744323" w:rsidRDefault="00123A97">
      <w:pPr>
        <w:jc w:val="both"/>
        <w:rPr>
          <w:color w:val="000000"/>
        </w:rPr>
      </w:pPr>
      <w:r>
        <w:rPr>
          <w:rFonts w:ascii="Times New Roman" w:eastAsia="Times New Roman" w:hAnsi="Times New Roman" w:cs="Times New Roman"/>
          <w:color w:val="000000"/>
          <w:sz w:val="26"/>
          <w:szCs w:val="26"/>
        </w:rPr>
        <w:t>          - аппарат управления - 2 единицы;</w:t>
      </w:r>
    </w:p>
    <w:p w:rsidR="00744323" w:rsidRDefault="00123A97">
      <w:pPr>
        <w:ind w:left="620"/>
        <w:rPr>
          <w:color w:val="000000"/>
        </w:rPr>
      </w:pPr>
      <w:r>
        <w:rPr>
          <w:rFonts w:ascii="Times New Roman" w:eastAsia="Times New Roman" w:hAnsi="Times New Roman" w:cs="Times New Roman"/>
          <w:color w:val="000000"/>
          <w:sz w:val="26"/>
          <w:szCs w:val="26"/>
        </w:rPr>
        <w:t>- отдел доходов - 4 единицы;</w:t>
      </w:r>
    </w:p>
    <w:p w:rsidR="00744323" w:rsidRDefault="00123A97">
      <w:pPr>
        <w:ind w:left="620"/>
        <w:rPr>
          <w:color w:val="000000"/>
        </w:rPr>
      </w:pPr>
      <w:r>
        <w:rPr>
          <w:rFonts w:ascii="Times New Roman" w:eastAsia="Times New Roman" w:hAnsi="Times New Roman" w:cs="Times New Roman"/>
          <w:color w:val="000000"/>
          <w:sz w:val="26"/>
          <w:szCs w:val="26"/>
        </w:rPr>
        <w:t>- бюджетный отдел - 6 единиц;</w:t>
      </w:r>
    </w:p>
    <w:p w:rsidR="00744323" w:rsidRDefault="00123A97">
      <w:pPr>
        <w:ind w:left="620"/>
        <w:rPr>
          <w:color w:val="000000"/>
        </w:rPr>
      </w:pPr>
      <w:r>
        <w:rPr>
          <w:rFonts w:ascii="Times New Roman" w:eastAsia="Times New Roman" w:hAnsi="Times New Roman" w:cs="Times New Roman"/>
          <w:color w:val="000000"/>
          <w:sz w:val="26"/>
          <w:szCs w:val="26"/>
        </w:rPr>
        <w:t>- отдел расчетов и муниципального заказа - 4 единицы;</w:t>
      </w:r>
    </w:p>
    <w:p w:rsidR="00744323" w:rsidRDefault="00123A97">
      <w:pPr>
        <w:ind w:left="620"/>
        <w:rPr>
          <w:color w:val="000000"/>
        </w:rPr>
      </w:pPr>
      <w:r>
        <w:rPr>
          <w:rFonts w:ascii="Times New Roman" w:eastAsia="Times New Roman" w:hAnsi="Times New Roman" w:cs="Times New Roman"/>
          <w:color w:val="000000"/>
          <w:sz w:val="26"/>
          <w:szCs w:val="26"/>
        </w:rPr>
        <w:t xml:space="preserve">- отдел бюджетного учета и консолидированной  отчетности - 5 единиц </w:t>
      </w:r>
    </w:p>
    <w:p w:rsidR="00744323" w:rsidRDefault="00123A97">
      <w:pPr>
        <w:ind w:left="620"/>
        <w:rPr>
          <w:color w:val="000000"/>
        </w:rPr>
      </w:pPr>
      <w:r>
        <w:rPr>
          <w:rFonts w:ascii="Times New Roman" w:eastAsia="Times New Roman" w:hAnsi="Times New Roman" w:cs="Times New Roman"/>
          <w:color w:val="000000"/>
          <w:sz w:val="26"/>
          <w:szCs w:val="26"/>
        </w:rPr>
        <w:t>- отдел экономического анализа - 5 единиц</w:t>
      </w:r>
    </w:p>
    <w:p w:rsidR="00744323" w:rsidRDefault="00123A97">
      <w:pPr>
        <w:ind w:firstLine="620"/>
        <w:jc w:val="both"/>
        <w:rPr>
          <w:color w:val="000000"/>
        </w:rPr>
      </w:pPr>
      <w:r>
        <w:rPr>
          <w:rFonts w:ascii="Times New Roman" w:eastAsia="Times New Roman" w:hAnsi="Times New Roman" w:cs="Times New Roman"/>
          <w:color w:val="000000"/>
          <w:sz w:val="26"/>
          <w:szCs w:val="26"/>
        </w:rPr>
        <w:t xml:space="preserve">Численность персонала учреждения по штатному расписанию на конец отчетного периода утверждена в количестве 26 должности, из которых: 16 - муниципальных служащих, 10 - должностей не отнесенные к должностям муниципальной службы. </w:t>
      </w:r>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ind w:firstLine="620"/>
        <w:jc w:val="both"/>
        <w:rPr>
          <w:color w:val="000000"/>
        </w:rPr>
      </w:pPr>
      <w:r>
        <w:rPr>
          <w:rFonts w:ascii="Times New Roman" w:eastAsia="Times New Roman" w:hAnsi="Times New Roman" w:cs="Times New Roman"/>
          <w:color w:val="000000"/>
          <w:sz w:val="26"/>
          <w:szCs w:val="26"/>
        </w:rPr>
        <w:t xml:space="preserve">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 </w:t>
      </w:r>
    </w:p>
    <w:p w:rsidR="00744323" w:rsidRDefault="00123A97">
      <w:pPr>
        <w:ind w:firstLine="620"/>
        <w:jc w:val="both"/>
        <w:rPr>
          <w:color w:val="000000"/>
        </w:rPr>
      </w:pPr>
      <w:r>
        <w:rPr>
          <w:rFonts w:ascii="Times New Roman" w:eastAsia="Times New Roman" w:hAnsi="Times New Roman" w:cs="Times New Roman"/>
          <w:color w:val="000000"/>
          <w:sz w:val="26"/>
          <w:szCs w:val="26"/>
        </w:rPr>
        <w:t> На 01.01.2024 года учреждение обеспечено основными фондами, техническое состояние основных фондов на конец отчетного периода – удовлетворительное. Материальные запасы, в том числе канцтовары, закупались в течение года по мере потребности учреждения. Показатели об имуществе учреждения, основных фондах учреждения  отражены в Таблице N 12 "Сведения о результатах деятельности субъекта бюджетной отчетности".</w:t>
      </w:r>
    </w:p>
    <w:p w:rsidR="00744323" w:rsidRDefault="00123A97">
      <w:pPr>
        <w:ind w:firstLine="620"/>
        <w:jc w:val="both"/>
        <w:rPr>
          <w:color w:val="000000"/>
        </w:rPr>
      </w:pPr>
      <w:r>
        <w:rPr>
          <w:rFonts w:ascii="Times New Roman" w:eastAsia="Times New Roman" w:hAnsi="Times New Roman" w:cs="Times New Roman"/>
          <w:color w:val="000000"/>
          <w:sz w:val="28"/>
          <w:szCs w:val="28"/>
        </w:rPr>
        <w:t> </w:t>
      </w:r>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ind w:firstLine="620"/>
        <w:jc w:val="center"/>
        <w:rPr>
          <w:color w:val="000000"/>
        </w:rPr>
      </w:pPr>
      <w:r>
        <w:rPr>
          <w:rFonts w:ascii="Times New Roman" w:eastAsia="Times New Roman" w:hAnsi="Times New Roman" w:cs="Times New Roman"/>
          <w:b/>
          <w:color w:val="000000"/>
          <w:sz w:val="28"/>
          <w:szCs w:val="28"/>
        </w:rPr>
        <w:t>Анализ отчета об исполнении бюджета субъектом бюджетной отчетности</w:t>
      </w:r>
    </w:p>
    <w:p w:rsidR="00744323" w:rsidRDefault="00123A97">
      <w:pPr>
        <w:ind w:firstLine="620"/>
        <w:jc w:val="center"/>
        <w:rPr>
          <w:color w:val="000000"/>
        </w:rPr>
      </w:pPr>
      <w:r>
        <w:rPr>
          <w:rFonts w:ascii="Times New Roman" w:eastAsia="Times New Roman" w:hAnsi="Times New Roman" w:cs="Times New Roman"/>
          <w:b/>
          <w:color w:val="000000"/>
          <w:sz w:val="28"/>
          <w:szCs w:val="28"/>
        </w:rPr>
        <w:t> </w:t>
      </w:r>
    </w:p>
    <w:p w:rsidR="00744323" w:rsidRDefault="00123A97">
      <w:pPr>
        <w:ind w:firstLine="620"/>
        <w:jc w:val="center"/>
        <w:rPr>
          <w:color w:val="000000"/>
        </w:rPr>
      </w:pPr>
      <w:r>
        <w:rPr>
          <w:rFonts w:ascii="Times New Roman" w:eastAsia="Times New Roman" w:hAnsi="Times New Roman" w:cs="Times New Roman"/>
          <w:b/>
          <w:i/>
          <w:color w:val="000000"/>
          <w:sz w:val="24"/>
          <w:szCs w:val="24"/>
        </w:rPr>
        <w:t> </w:t>
      </w:r>
    </w:p>
    <w:p w:rsidR="00744323" w:rsidRDefault="00123A97">
      <w:pPr>
        <w:jc w:val="both"/>
        <w:rPr>
          <w:color w:val="000000"/>
        </w:rPr>
      </w:pPr>
      <w:r>
        <w:rPr>
          <w:rFonts w:ascii="Times New Roman" w:eastAsia="Times New Roman" w:hAnsi="Times New Roman" w:cs="Times New Roman"/>
          <w:color w:val="000000"/>
          <w:sz w:val="26"/>
          <w:szCs w:val="26"/>
        </w:rPr>
        <w:t xml:space="preserve">       Бюджет муниципального образования «Брянский муниципальный район» на 2024 год и плановый период 2025 и 2026 годы утвержден решением Брянского районного Совета народных депутатов </w:t>
      </w:r>
      <w:r>
        <w:rPr>
          <w:rFonts w:ascii="Times New Roman" w:eastAsia="Times New Roman" w:hAnsi="Times New Roman" w:cs="Times New Roman"/>
          <w:color w:val="000000"/>
          <w:sz w:val="24"/>
          <w:szCs w:val="24"/>
        </w:rPr>
        <w:t>№ 7-4-1 от 21.12.2023  «О бюджете Брянского муниципального района на 2024 год и на плановый период 2025 и 2026 годов»</w:t>
      </w:r>
      <w:r>
        <w:rPr>
          <w:rFonts w:ascii="Times New Roman" w:eastAsia="Times New Roman" w:hAnsi="Times New Roman" w:cs="Times New Roman"/>
          <w:color w:val="000000"/>
          <w:sz w:val="26"/>
          <w:szCs w:val="26"/>
          <w:shd w:val="clear" w:color="auto" w:fill="F9F9F9"/>
        </w:rPr>
        <w:t>.</w:t>
      </w:r>
      <w:r>
        <w:rPr>
          <w:rFonts w:ascii="Times New Roman" w:eastAsia="Times New Roman" w:hAnsi="Times New Roman" w:cs="Times New Roman"/>
          <w:color w:val="000000"/>
          <w:sz w:val="26"/>
          <w:szCs w:val="26"/>
        </w:rPr>
        <w:t xml:space="preserve"> В течение года в решение вносились изменения.</w:t>
      </w:r>
    </w:p>
    <w:p w:rsidR="00744323" w:rsidRDefault="00123A97">
      <w:pPr>
        <w:jc w:val="both"/>
        <w:rPr>
          <w:color w:val="000000"/>
        </w:rPr>
      </w:pPr>
      <w:r>
        <w:rPr>
          <w:rFonts w:ascii="Times New Roman" w:eastAsia="Times New Roman" w:hAnsi="Times New Roman" w:cs="Times New Roman"/>
          <w:color w:val="000000"/>
          <w:sz w:val="26"/>
          <w:szCs w:val="26"/>
        </w:rPr>
        <w:t xml:space="preserve">     В соответствии с решением о бюджете финансовое управление определено главным администратором доходов бюджета Брянского муниципального района, в том числе по неналоговым доходам. </w:t>
      </w:r>
    </w:p>
    <w:p w:rsidR="00744323" w:rsidRDefault="00123A97">
      <w:pPr>
        <w:jc w:val="both"/>
        <w:rPr>
          <w:color w:val="000000"/>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6"/>
          <w:szCs w:val="26"/>
        </w:rPr>
        <w:t>Общая сумма утвержденных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на текущий финансовый год решением о бюджете плановых показателей по доходам, начисление которых осуществляет финансовое управление, составило 846 475 446,45руб. Исполнение доходов составило 920 735 839,61 руб. или 108,77% к прогнозу.</w:t>
      </w:r>
    </w:p>
    <w:p w:rsidR="00744323" w:rsidRDefault="00123A97">
      <w:pPr>
        <w:jc w:val="both"/>
        <w:rPr>
          <w:color w:val="000000"/>
        </w:rPr>
      </w:pPr>
      <w:r>
        <w:rPr>
          <w:rFonts w:ascii="Times New Roman" w:eastAsia="Times New Roman" w:hAnsi="Times New Roman" w:cs="Times New Roman"/>
          <w:color w:val="92D050"/>
          <w:sz w:val="26"/>
          <w:szCs w:val="26"/>
        </w:rPr>
        <w:t xml:space="preserve">  </w:t>
      </w:r>
      <w:r>
        <w:rPr>
          <w:rFonts w:ascii="Times New Roman" w:eastAsia="Times New Roman" w:hAnsi="Times New Roman" w:cs="Times New Roman"/>
          <w:color w:val="000000"/>
          <w:sz w:val="26"/>
          <w:szCs w:val="26"/>
        </w:rPr>
        <w:t>Финансовое управление администрации Брянского района в 2024 году являлась администратором следующих доходов:</w:t>
      </w:r>
    </w:p>
    <w:p w:rsidR="00744323" w:rsidRDefault="00123A97">
      <w:pPr>
        <w:rPr>
          <w:color w:val="00000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безвозмездные поступления от других бюджетов бюджетной системы Российской Федерации</w:t>
      </w:r>
      <w:r>
        <w:rPr>
          <w:rFonts w:ascii="Times New Roman" w:eastAsia="Times New Roman" w:hAnsi="Times New Roman" w:cs="Times New Roman"/>
          <w:color w:val="000000"/>
          <w:sz w:val="26"/>
          <w:szCs w:val="26"/>
        </w:rPr>
        <w:t>, запланировано 33 283 482,00 руб., поступило 33 283 482,00 руб. из них:</w:t>
      </w:r>
    </w:p>
    <w:p w:rsidR="00744323" w:rsidRDefault="00123A97">
      <w:pPr>
        <w:jc w:val="both"/>
        <w:rPr>
          <w:color w:val="000000"/>
        </w:rPr>
      </w:pPr>
      <w:r>
        <w:rPr>
          <w:rFonts w:ascii="Times New Roman" w:eastAsia="Times New Roman" w:hAnsi="Times New Roman" w:cs="Times New Roman"/>
          <w:color w:val="000000"/>
          <w:sz w:val="26"/>
          <w:szCs w:val="26"/>
        </w:rPr>
        <w:t>- дотации бюджетам муниципальных районов на выравнивание бюджетной обеспеченности – 6 627 000,00 руб.;</w:t>
      </w:r>
    </w:p>
    <w:p w:rsidR="00744323" w:rsidRDefault="00123A97">
      <w:pPr>
        <w:jc w:val="both"/>
        <w:rPr>
          <w:color w:val="000000"/>
        </w:rPr>
      </w:pPr>
      <w:r>
        <w:rPr>
          <w:rFonts w:ascii="Times New Roman" w:eastAsia="Times New Roman" w:hAnsi="Times New Roman" w:cs="Times New Roman"/>
          <w:color w:val="000000"/>
          <w:sz w:val="26"/>
          <w:szCs w:val="26"/>
        </w:rPr>
        <w:t>- дотации бюджетам муниципальных районов на поддержку мер по обеспечению сбалансированности бюджетов – 15 497 500,00 руб.;</w:t>
      </w:r>
    </w:p>
    <w:p w:rsidR="00744323" w:rsidRDefault="00123A97">
      <w:pPr>
        <w:jc w:val="both"/>
        <w:rPr>
          <w:color w:val="000000"/>
        </w:rPr>
      </w:pPr>
      <w:r>
        <w:rPr>
          <w:rFonts w:ascii="Times New Roman" w:eastAsia="Times New Roman" w:hAnsi="Times New Roman" w:cs="Times New Roman"/>
          <w:color w:val="000000"/>
          <w:sz w:val="26"/>
          <w:szCs w:val="26"/>
        </w:rPr>
        <w:t> - прочие дотации бюджетам муниципальных районов – 1 603 000,00 руб.;</w:t>
      </w:r>
    </w:p>
    <w:p w:rsidR="00744323" w:rsidRDefault="00123A97">
      <w:pPr>
        <w:jc w:val="both"/>
        <w:rPr>
          <w:color w:val="000000"/>
        </w:rPr>
      </w:pPr>
      <w:r>
        <w:rPr>
          <w:rFonts w:ascii="Times New Roman" w:eastAsia="Times New Roman" w:hAnsi="Times New Roman" w:cs="Times New Roman"/>
          <w:color w:val="000000"/>
          <w:sz w:val="26"/>
          <w:szCs w:val="26"/>
        </w:rPr>
        <w:t> - субвенции местным бюджетам на выполнение передаваемых полномочий субъектов Российской Федерации -3 955 000,00 руб.;</w:t>
      </w:r>
    </w:p>
    <w:p w:rsidR="00744323" w:rsidRDefault="00123A97">
      <w:pPr>
        <w:jc w:val="both"/>
        <w:rPr>
          <w:color w:val="000000"/>
        </w:rPr>
      </w:pPr>
      <w:r>
        <w:rPr>
          <w:rFonts w:ascii="Times New Roman" w:eastAsia="Times New Roman" w:hAnsi="Times New Roman" w:cs="Times New Roman"/>
          <w:color w:val="000000"/>
          <w:sz w:val="26"/>
          <w:szCs w:val="26"/>
        </w:rPr>
        <w:t> -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232 362,00 руб.;</w:t>
      </w:r>
    </w:p>
    <w:p w:rsidR="00744323" w:rsidRPr="0084147A" w:rsidRDefault="00123A97">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 Прочие межбюджетные трансферты, передаваемые бюджетам муниципальных районов -   5 368 620,00 руб.</w:t>
      </w:r>
    </w:p>
    <w:p w:rsidR="0084147A" w:rsidRPr="0084147A" w:rsidRDefault="0084147A">
      <w:pPr>
        <w:jc w:val="both"/>
        <w:rPr>
          <w:color w:val="000000"/>
        </w:rPr>
      </w:pPr>
    </w:p>
    <w:p w:rsidR="00744323" w:rsidRDefault="00123A97">
      <w:pPr>
        <w:jc w:val="both"/>
        <w:rPr>
          <w:color w:val="000000"/>
        </w:rPr>
      </w:pPr>
      <w:r>
        <w:rPr>
          <w:rFonts w:ascii="Times New Roman" w:eastAsia="Times New Roman" w:hAnsi="Times New Roman" w:cs="Times New Roman"/>
          <w:color w:val="000000"/>
          <w:sz w:val="26"/>
          <w:szCs w:val="26"/>
        </w:rPr>
        <w:t xml:space="preserve">      Исполнение расходной части бюджета составило 42 486 688,88 руб. или 97,72 % от плановых годовых назначений. В сравнении с прошлым </w:t>
      </w:r>
      <w:r>
        <w:rPr>
          <w:rFonts w:ascii="Times New Roman" w:eastAsia="Times New Roman" w:hAnsi="Times New Roman" w:cs="Times New Roman"/>
          <w:color w:val="000000"/>
          <w:sz w:val="26"/>
          <w:szCs w:val="26"/>
          <w:shd w:val="clear" w:color="auto" w:fill="FFFFFF"/>
        </w:rPr>
        <w:t>отчетным периодом</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6"/>
          <w:szCs w:val="26"/>
          <w:shd w:val="clear" w:color="auto" w:fill="FFFFFF"/>
        </w:rPr>
        <w:t>расходы увеличились  на 24,7 %.  или  на  10 517 345,12 руб. </w:t>
      </w:r>
    </w:p>
    <w:p w:rsidR="00744323" w:rsidRDefault="00123A97">
      <w:pPr>
        <w:spacing w:before="240" w:after="240"/>
        <w:jc w:val="both"/>
        <w:rPr>
          <w:color w:val="000000"/>
        </w:rPr>
      </w:pPr>
      <w:r>
        <w:rPr>
          <w:rFonts w:ascii="Times New Roman" w:eastAsia="Times New Roman" w:hAnsi="Times New Roman" w:cs="Times New Roman"/>
          <w:color w:val="000000"/>
          <w:sz w:val="26"/>
          <w:szCs w:val="26"/>
        </w:rPr>
        <w:t xml:space="preserve">       Утвержденные бюджетные ассигнования по разделу </w:t>
      </w:r>
      <w:r>
        <w:rPr>
          <w:rFonts w:ascii="Times New Roman" w:eastAsia="Times New Roman" w:hAnsi="Times New Roman" w:cs="Times New Roman"/>
          <w:b/>
          <w:color w:val="000000"/>
          <w:sz w:val="26"/>
          <w:szCs w:val="26"/>
        </w:rPr>
        <w:t xml:space="preserve">0100 </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Общегосударственные вопросы</w:t>
      </w:r>
      <w:r>
        <w:rPr>
          <w:rFonts w:ascii="Times New Roman" w:eastAsia="Times New Roman" w:hAnsi="Times New Roman" w:cs="Times New Roman"/>
          <w:color w:val="000000"/>
          <w:sz w:val="26"/>
          <w:szCs w:val="26"/>
        </w:rPr>
        <w:t>" составляют 24 752 641,85 руб., исполнено  24 149 872,92 руб. или 97,5%. В сравнении  с соответствующим периодом прошлого года расходы увеличились   на  15,3%  или на 3 685 519,16 руб. Расходы были произведены на следующие цели:</w:t>
      </w:r>
    </w:p>
    <w:p w:rsidR="00744323" w:rsidRDefault="00123A97">
      <w:pPr>
        <w:spacing w:before="240" w:after="240"/>
        <w:jc w:val="both"/>
        <w:rPr>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rPr>
        <w:t>102 0106 7000015880 000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6"/>
          <w:szCs w:val="26"/>
        </w:rPr>
        <w:t xml:space="preserve">  Гранты муниципальным районам (муниципальным округам, городским округам) в целях содействия достижению и (или) поощрения </w:t>
      </w:r>
      <w:proofErr w:type="gramStart"/>
      <w:r>
        <w:rPr>
          <w:rFonts w:ascii="Times New Roman" w:eastAsia="Times New Roman" w:hAnsi="Times New Roman" w:cs="Times New Roman"/>
          <w:b/>
          <w:color w:val="000000"/>
          <w:sz w:val="26"/>
          <w:szCs w:val="26"/>
        </w:rPr>
        <w:t>достижения наилучших значений показателей деятельности органов местного самоуправления муниципальных</w:t>
      </w:r>
      <w:proofErr w:type="gramEnd"/>
      <w:r>
        <w:rPr>
          <w:rFonts w:ascii="Times New Roman" w:eastAsia="Times New Roman" w:hAnsi="Times New Roman" w:cs="Times New Roman"/>
          <w:b/>
          <w:color w:val="000000"/>
          <w:sz w:val="26"/>
          <w:szCs w:val="26"/>
        </w:rPr>
        <w:t xml:space="preserve"> районов (муниципальных округов, городских округов)»</w:t>
      </w:r>
      <w:r w:rsidR="0084147A" w:rsidRPr="0084147A">
        <w:rPr>
          <w:rFonts w:ascii="Times New Roman" w:eastAsia="Times New Roman" w:hAnsi="Times New Roman" w:cs="Times New Roman"/>
          <w:b/>
          <w:color w:val="000000"/>
          <w:sz w:val="26"/>
          <w:szCs w:val="26"/>
        </w:rPr>
        <w:t xml:space="preserve"> - </w:t>
      </w:r>
      <w:r>
        <w:rPr>
          <w:rFonts w:ascii="Times New Roman" w:eastAsia="Times New Roman" w:hAnsi="Times New Roman" w:cs="Times New Roman"/>
          <w:color w:val="000000"/>
          <w:sz w:val="26"/>
          <w:szCs w:val="26"/>
        </w:rPr>
        <w:t>936 984,35 руб. исполнение составило 100%.</w:t>
      </w:r>
    </w:p>
    <w:p w:rsidR="00744323" w:rsidRDefault="00123A97">
      <w:pPr>
        <w:spacing w:before="240" w:after="240"/>
        <w:jc w:val="both"/>
        <w:rPr>
          <w:color w:val="000000"/>
        </w:rPr>
      </w:pPr>
      <w:r>
        <w:rPr>
          <w:rFonts w:ascii="Times New Roman" w:eastAsia="Times New Roman" w:hAnsi="Times New Roman" w:cs="Times New Roman"/>
          <w:color w:val="000000"/>
          <w:sz w:val="26"/>
          <w:szCs w:val="26"/>
        </w:rPr>
        <w:t xml:space="preserve"> - 102 0106 7000055490 000 </w:t>
      </w:r>
      <w:r>
        <w:rPr>
          <w:rFonts w:ascii="Times New Roman" w:eastAsia="Times New Roman" w:hAnsi="Times New Roman" w:cs="Times New Roman"/>
          <w:b/>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eastAsia="Times New Roman" w:hAnsi="Times New Roman" w:cs="Times New Roman"/>
          <w:b/>
          <w:color w:val="000000"/>
          <w:sz w:val="24"/>
          <w:szCs w:val="24"/>
        </w:rPr>
        <w:t xml:space="preserve">" </w:t>
      </w:r>
    </w:p>
    <w:p w:rsidR="00744323" w:rsidRDefault="00123A97">
      <w:pPr>
        <w:spacing w:before="240" w:after="240"/>
        <w:jc w:val="both"/>
        <w:rPr>
          <w:color w:val="000000"/>
        </w:rPr>
      </w:pPr>
      <w:r>
        <w:rPr>
          <w:rFonts w:ascii="Times New Roman" w:eastAsia="Times New Roman" w:hAnsi="Times New Roman" w:cs="Times New Roman"/>
          <w:color w:val="000000"/>
          <w:sz w:val="26"/>
          <w:szCs w:val="26"/>
        </w:rPr>
        <w:t xml:space="preserve">утвержденные бюджетные ассигнования составляют 704 193,50 руб., исполнение составило 100%. По данному подразделу произведены расходы на поощрение </w:t>
      </w:r>
      <w:r>
        <w:rPr>
          <w:rFonts w:ascii="Times New Roman" w:eastAsia="Times New Roman" w:hAnsi="Times New Roman" w:cs="Times New Roman"/>
          <w:color w:val="000000"/>
          <w:sz w:val="26"/>
          <w:szCs w:val="26"/>
        </w:rPr>
        <w:lastRenderedPageBreak/>
        <w:t xml:space="preserve">муниципальных управленческих команд за достижение показателей деятельности органов исполнительной власти. </w:t>
      </w:r>
    </w:p>
    <w:p w:rsidR="00744323" w:rsidRDefault="00123A97">
      <w:pPr>
        <w:spacing w:before="240" w:after="240"/>
        <w:jc w:val="both"/>
        <w:rPr>
          <w:color w:val="000000"/>
        </w:rPr>
      </w:pPr>
      <w:r>
        <w:rPr>
          <w:rFonts w:ascii="Times New Roman" w:eastAsia="Times New Roman" w:hAnsi="Times New Roman" w:cs="Times New Roman"/>
          <w:color w:val="000000"/>
          <w:sz w:val="26"/>
          <w:szCs w:val="26"/>
        </w:rPr>
        <w:t xml:space="preserve">- 102 0106 0240280040 000 </w:t>
      </w:r>
      <w:r>
        <w:rPr>
          <w:rFonts w:ascii="Times New Roman" w:eastAsia="Times New Roman" w:hAnsi="Times New Roman" w:cs="Times New Roman"/>
          <w:b/>
          <w:color w:val="000000"/>
          <w:sz w:val="26"/>
          <w:szCs w:val="26"/>
        </w:rPr>
        <w:t xml:space="preserve">"Руководство и управление в сфере установленных функций органов местного самоуправления" </w:t>
      </w:r>
    </w:p>
    <w:p w:rsidR="00744323" w:rsidRPr="00F17BBD" w:rsidRDefault="00123A97">
      <w:pPr>
        <w:spacing w:before="240" w:after="240"/>
        <w:jc w:val="both"/>
        <w:rPr>
          <w:color w:val="000000"/>
        </w:rPr>
      </w:pPr>
      <w:r>
        <w:rPr>
          <w:rFonts w:ascii="Times New Roman" w:eastAsia="Times New Roman" w:hAnsi="Times New Roman" w:cs="Times New Roman"/>
          <w:color w:val="000000"/>
          <w:sz w:val="26"/>
          <w:szCs w:val="26"/>
        </w:rPr>
        <w:t>утвержденные бюджетные ассигнования составляют 22 269 030,00 руб. исполнение  21 722 468,07 руб. (97,5 % от плановых назначен</w:t>
      </w:r>
      <w:r w:rsidR="00F17BBD">
        <w:rPr>
          <w:rFonts w:ascii="Times New Roman" w:eastAsia="Times New Roman" w:hAnsi="Times New Roman" w:cs="Times New Roman"/>
          <w:color w:val="000000"/>
          <w:sz w:val="26"/>
          <w:szCs w:val="26"/>
        </w:rPr>
        <w:t>ий или 51,1% от общих расходов).</w:t>
      </w:r>
    </w:p>
    <w:p w:rsidR="00744323" w:rsidRDefault="00123A97">
      <w:pPr>
        <w:spacing w:before="240" w:after="240"/>
        <w:jc w:val="both"/>
        <w:rPr>
          <w:color w:val="000000"/>
        </w:rPr>
      </w:pPr>
      <w:r>
        <w:rPr>
          <w:rFonts w:ascii="Times New Roman" w:eastAsia="Times New Roman" w:hAnsi="Times New Roman" w:cs="Times New Roman"/>
          <w:color w:val="000000"/>
          <w:sz w:val="26"/>
          <w:szCs w:val="26"/>
        </w:rPr>
        <w:t xml:space="preserve"> - 102 0106 0240383230 00 </w:t>
      </w:r>
      <w:r>
        <w:rPr>
          <w:rFonts w:ascii="Times New Roman" w:eastAsia="Times New Roman" w:hAnsi="Times New Roman" w:cs="Times New Roman"/>
          <w:b/>
          <w:color w:val="000000"/>
          <w:sz w:val="26"/>
          <w:szCs w:val="26"/>
        </w:rPr>
        <w:t xml:space="preserve">"Развитие информационного общества и формирование электронного правительства" </w:t>
      </w:r>
      <w:r>
        <w:rPr>
          <w:rFonts w:ascii="Times New Roman" w:eastAsia="Times New Roman" w:hAnsi="Times New Roman" w:cs="Times New Roman"/>
          <w:color w:val="000000"/>
          <w:sz w:val="26"/>
          <w:szCs w:val="26"/>
        </w:rPr>
        <w:t xml:space="preserve">утвержденные бюджетные ассигнования составляют  842 434,00 </w:t>
      </w:r>
      <w:proofErr w:type="spellStart"/>
      <w:r>
        <w:rPr>
          <w:rFonts w:ascii="Times New Roman" w:eastAsia="Times New Roman" w:hAnsi="Times New Roman" w:cs="Times New Roman"/>
          <w:color w:val="000000"/>
          <w:sz w:val="26"/>
          <w:szCs w:val="26"/>
        </w:rPr>
        <w:t>руб</w:t>
      </w:r>
      <w:proofErr w:type="spellEnd"/>
      <w:r>
        <w:rPr>
          <w:rFonts w:ascii="Times New Roman" w:eastAsia="Times New Roman" w:hAnsi="Times New Roman" w:cs="Times New Roman"/>
          <w:color w:val="000000"/>
          <w:sz w:val="26"/>
          <w:szCs w:val="26"/>
        </w:rPr>
        <w:t>, исполнение 786 227,00 руб. (93,3 % от плановых назначений или 1,9% от общих расходов).</w:t>
      </w:r>
      <w:bookmarkStart w:id="0" w:name="_GoBack"/>
      <w:bookmarkEnd w:id="0"/>
    </w:p>
    <w:p w:rsidR="00744323" w:rsidRDefault="00123A97">
      <w:pPr>
        <w:jc w:val="both"/>
        <w:rPr>
          <w:color w:val="000000"/>
        </w:rPr>
      </w:pPr>
      <w:r>
        <w:rPr>
          <w:rFonts w:ascii="Times New Roman" w:eastAsia="Times New Roman" w:hAnsi="Times New Roman" w:cs="Times New Roman"/>
          <w:color w:val="000000"/>
          <w:sz w:val="26"/>
          <w:szCs w:val="26"/>
        </w:rPr>
        <w:t xml:space="preserve">Утвержденные бюджетные ассигнования по разделу </w:t>
      </w:r>
      <w:r>
        <w:rPr>
          <w:rFonts w:ascii="Times New Roman" w:eastAsia="Times New Roman" w:hAnsi="Times New Roman" w:cs="Times New Roman"/>
          <w:b/>
          <w:color w:val="000000"/>
          <w:sz w:val="26"/>
          <w:szCs w:val="26"/>
        </w:rPr>
        <w:t>1300 "Обслуживание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государственного  и муниципального долга</w:t>
      </w:r>
      <w:r>
        <w:rPr>
          <w:rFonts w:ascii="Times New Roman" w:eastAsia="Times New Roman" w:hAnsi="Times New Roman" w:cs="Times New Roman"/>
          <w:color w:val="000000"/>
          <w:sz w:val="26"/>
          <w:szCs w:val="26"/>
        </w:rPr>
        <w:t xml:space="preserve"> " составили 55 000,00 руб., исполнение составило 100 %. Расходы были направлены на уплату процентов по бюджетным кредитам.</w:t>
      </w:r>
    </w:p>
    <w:p w:rsidR="00744323" w:rsidRDefault="00123A97">
      <w:pPr>
        <w:ind w:firstLine="720"/>
        <w:jc w:val="both"/>
        <w:rPr>
          <w:color w:val="000000"/>
        </w:rPr>
      </w:pPr>
      <w:r>
        <w:rPr>
          <w:rFonts w:ascii="Times New Roman" w:eastAsia="Times New Roman" w:hAnsi="Times New Roman" w:cs="Times New Roman"/>
          <w:color w:val="000000"/>
          <w:sz w:val="24"/>
          <w:szCs w:val="24"/>
        </w:rPr>
        <w:t> </w:t>
      </w:r>
    </w:p>
    <w:p w:rsidR="00744323" w:rsidRDefault="00123A97">
      <w:pPr>
        <w:ind w:firstLine="720"/>
        <w:jc w:val="both"/>
        <w:rPr>
          <w:color w:val="000000"/>
        </w:rPr>
      </w:pPr>
      <w:r>
        <w:rPr>
          <w:rFonts w:ascii="Times New Roman" w:eastAsia="Times New Roman" w:hAnsi="Times New Roman" w:cs="Times New Roman"/>
          <w:b/>
          <w:color w:val="000000"/>
          <w:sz w:val="26"/>
          <w:szCs w:val="26"/>
        </w:rPr>
        <w:t>Межбюджетные трансферт</w:t>
      </w:r>
      <w:r>
        <w:rPr>
          <w:rFonts w:ascii="Times New Roman" w:eastAsia="Times New Roman" w:hAnsi="Times New Roman" w:cs="Times New Roman"/>
          <w:color w:val="000000"/>
          <w:sz w:val="26"/>
          <w:szCs w:val="26"/>
        </w:rPr>
        <w:t xml:space="preserve">ы общего характера бюджетам бюджетной системы Российской Федерации, по разделу </w:t>
      </w:r>
      <w:r>
        <w:rPr>
          <w:rFonts w:ascii="Times New Roman" w:eastAsia="Times New Roman" w:hAnsi="Times New Roman" w:cs="Times New Roman"/>
          <w:b/>
          <w:color w:val="000000"/>
          <w:sz w:val="26"/>
          <w:szCs w:val="26"/>
        </w:rPr>
        <w:t>1400</w:t>
      </w:r>
      <w:r>
        <w:rPr>
          <w:rFonts w:ascii="Times New Roman" w:eastAsia="Times New Roman" w:hAnsi="Times New Roman" w:cs="Times New Roman"/>
          <w:color w:val="000000"/>
          <w:sz w:val="26"/>
          <w:szCs w:val="26"/>
        </w:rPr>
        <w:t xml:space="preserve"> утверждены  в объеме 18 671 824,47 руб., исполнены в объеме 18 281 815,96 руб. или на 97,9%. </w:t>
      </w:r>
    </w:p>
    <w:p w:rsidR="00744323" w:rsidRDefault="00123A97">
      <w:pPr>
        <w:ind w:firstLine="720"/>
        <w:jc w:val="both"/>
        <w:rPr>
          <w:color w:val="000000"/>
        </w:rPr>
      </w:pPr>
      <w:r>
        <w:rPr>
          <w:rFonts w:ascii="Times New Roman" w:eastAsia="Times New Roman" w:hAnsi="Times New Roman" w:cs="Times New Roman"/>
          <w:color w:val="000000"/>
          <w:sz w:val="26"/>
          <w:szCs w:val="26"/>
        </w:rPr>
        <w:t>- 102 1401 0240415840 000 "</w:t>
      </w:r>
      <w:r>
        <w:rPr>
          <w:rFonts w:ascii="Times New Roman" w:eastAsia="Times New Roman" w:hAnsi="Times New Roman" w:cs="Times New Roman"/>
          <w:b/>
          <w:color w:val="000000"/>
          <w:sz w:val="26"/>
          <w:szCs w:val="26"/>
        </w:rPr>
        <w:t xml:space="preserve">Дотации на выравнивание бюджетной обеспеченности поселений за счет средств областного бюджета" </w:t>
      </w:r>
      <w:r>
        <w:rPr>
          <w:rFonts w:ascii="Times New Roman" w:eastAsia="Times New Roman" w:hAnsi="Times New Roman" w:cs="Times New Roman"/>
          <w:color w:val="000000"/>
          <w:sz w:val="26"/>
          <w:szCs w:val="26"/>
        </w:rPr>
        <w:t>плановые назначения составили 3 955 000,00 руб. Исполнение 100%</w:t>
      </w:r>
      <w:proofErr w:type="gramStart"/>
      <w:r>
        <w:rPr>
          <w:rFonts w:ascii="Times New Roman" w:eastAsia="Times New Roman" w:hAnsi="Times New Roman" w:cs="Times New Roman"/>
          <w:color w:val="000000"/>
          <w:sz w:val="26"/>
          <w:szCs w:val="26"/>
        </w:rPr>
        <w:t xml:space="preserve"> :</w:t>
      </w:r>
      <w:proofErr w:type="gramEnd"/>
    </w:p>
    <w:p w:rsidR="00744323" w:rsidRDefault="00123A97">
      <w:pPr>
        <w:ind w:firstLine="720"/>
        <w:jc w:val="both"/>
        <w:rPr>
          <w:color w:val="000000"/>
        </w:rPr>
      </w:pPr>
      <w:r>
        <w:rPr>
          <w:rFonts w:ascii="Times New Roman" w:eastAsia="Times New Roman" w:hAnsi="Times New Roman" w:cs="Times New Roman"/>
          <w:color w:val="000000"/>
          <w:sz w:val="26"/>
          <w:szCs w:val="26"/>
        </w:rPr>
        <w:t>- ДОМАШОВСКАЯ СЕЛЬСКАЯ АДМИНИСТРАЦИЯ - 393 100,00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НЕТЬИНСКАЯ СЕЛЬСКАЯ АДМИНИСТРАЦИЯ – 453 200,00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 НОВОСЕЛЬСКАЯ СЕЛЬСКАЯ АДМИНИСТРАЦИЯ - 554 200,00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 ПАЛЬЦОВСКАЯ СЕЛЬСКАЯ АДМИНИСТРАЦИЯ – 1 083 000,00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СТЕКЛЯННОРАДИЦКАЯ СЕЛЬСКАЯ АДМИНИСТРАЦИЯ - 964 000,00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 ЧЕРНЕТОВСКАЯ СЕЛЬСКАЯ АДМИНИСТРАЦИЯ - 507 500,00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w:t>
      </w:r>
    </w:p>
    <w:p w:rsidR="00744323" w:rsidRDefault="00123A97">
      <w:pPr>
        <w:ind w:firstLine="720"/>
        <w:jc w:val="both"/>
        <w:rPr>
          <w:color w:val="000000"/>
        </w:rPr>
      </w:pPr>
      <w:r>
        <w:rPr>
          <w:rFonts w:ascii="Times New Roman" w:eastAsia="Times New Roman" w:hAnsi="Times New Roman" w:cs="Times New Roman"/>
          <w:color w:val="000000"/>
          <w:sz w:val="26"/>
          <w:szCs w:val="26"/>
        </w:rPr>
        <w:t xml:space="preserve"> - 102 1401 0240483010 000 </w:t>
      </w:r>
      <w:r>
        <w:rPr>
          <w:rFonts w:ascii="Times New Roman" w:eastAsia="Times New Roman" w:hAnsi="Times New Roman" w:cs="Times New Roman"/>
          <w:b/>
          <w:color w:val="000000"/>
          <w:sz w:val="26"/>
          <w:szCs w:val="26"/>
        </w:rPr>
        <w:t xml:space="preserve">"Дотации на выравнивание бюджетной обеспеченности поселений за счет средств Брянского муниципального района" </w:t>
      </w:r>
      <w:r>
        <w:rPr>
          <w:rFonts w:ascii="Times New Roman" w:eastAsia="Times New Roman" w:hAnsi="Times New Roman" w:cs="Times New Roman"/>
          <w:color w:val="000000"/>
          <w:sz w:val="26"/>
          <w:szCs w:val="26"/>
        </w:rPr>
        <w:t>плановые назначения составили 3 700 000,00 руб. Исполнение 100%</w:t>
      </w:r>
      <w:proofErr w:type="gramStart"/>
      <w:r>
        <w:rPr>
          <w:rFonts w:ascii="Times New Roman" w:eastAsia="Times New Roman" w:hAnsi="Times New Roman" w:cs="Times New Roman"/>
          <w:color w:val="000000"/>
          <w:sz w:val="26"/>
          <w:szCs w:val="26"/>
        </w:rPr>
        <w:t xml:space="preserve"> :</w:t>
      </w:r>
      <w:proofErr w:type="gramEnd"/>
    </w:p>
    <w:p w:rsidR="00744323" w:rsidRDefault="00123A97">
      <w:pPr>
        <w:ind w:firstLine="720"/>
        <w:jc w:val="both"/>
        <w:rPr>
          <w:color w:val="000000"/>
        </w:rPr>
      </w:pPr>
      <w:r>
        <w:rPr>
          <w:rFonts w:ascii="Times New Roman" w:eastAsia="Times New Roman" w:hAnsi="Times New Roman" w:cs="Times New Roman"/>
          <w:color w:val="000000"/>
          <w:sz w:val="26"/>
          <w:szCs w:val="26"/>
        </w:rPr>
        <w:t>- ДОМАШОВСКАЯ СЕЛЬСКАЯ АДМИНИСТРАЦИЯ - 387 000,00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НЕТЬИНСКАЯ СЕЛЬСКАЯ АДМИНИСТРАЦИЯ - 539 000,00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НОВОСЕЛЬСКАЯ СЕЛЬСКАЯ АДМИНИСТРАЦИЯ - 598 000,00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ПАЛЬЦОВСКАЯ СЕЛЬСКАЯ АДМИНИСТРАЦИЯ - 872 000,00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СТЕКЛЯННОРАДИЦКАЯ СЕЛЬСКАЯ АДМИНИСТРАЦИЯ - 854 000,00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ЧЕРНЕТОВСКАЯ СЕЛЬСКАЯ АДМИНИСТРАЦИЯ - 450 000,00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w:t>
      </w:r>
    </w:p>
    <w:p w:rsidR="00744323" w:rsidRDefault="00123A97">
      <w:pPr>
        <w:ind w:firstLine="720"/>
        <w:jc w:val="both"/>
        <w:rPr>
          <w:color w:val="000000"/>
        </w:rPr>
      </w:pPr>
      <w:r>
        <w:rPr>
          <w:rFonts w:ascii="Times New Roman" w:eastAsia="Times New Roman" w:hAnsi="Times New Roman" w:cs="Times New Roman"/>
          <w:color w:val="000000"/>
          <w:sz w:val="26"/>
          <w:szCs w:val="26"/>
        </w:rPr>
        <w:t xml:space="preserve"> - 102 1403 0240483060 000 </w:t>
      </w:r>
      <w:r>
        <w:rPr>
          <w:rFonts w:ascii="Times New Roman" w:eastAsia="Times New Roman" w:hAnsi="Times New Roman" w:cs="Times New Roman"/>
          <w:b/>
          <w:color w:val="000000"/>
          <w:sz w:val="26"/>
          <w:szCs w:val="26"/>
        </w:rPr>
        <w:t>"Прочие межбюджетные трансферты общего характера Решение актуальных вопросов местного значения</w:t>
      </w:r>
      <w:proofErr w:type="gramStart"/>
      <w:r>
        <w:rPr>
          <w:rFonts w:ascii="Times New Roman" w:eastAsia="Times New Roman" w:hAnsi="Times New Roman" w:cs="Times New Roman"/>
          <w:b/>
          <w:color w:val="000000"/>
          <w:sz w:val="26"/>
          <w:szCs w:val="26"/>
        </w:rPr>
        <w:t xml:space="preserve"> И</w:t>
      </w:r>
      <w:proofErr w:type="gramEnd"/>
      <w:r>
        <w:rPr>
          <w:rFonts w:ascii="Times New Roman" w:eastAsia="Times New Roman" w:hAnsi="Times New Roman" w:cs="Times New Roman"/>
          <w:b/>
          <w:color w:val="000000"/>
          <w:sz w:val="26"/>
          <w:szCs w:val="26"/>
        </w:rPr>
        <w:t xml:space="preserve">ные межбюджетные трансферты" </w:t>
      </w:r>
      <w:r>
        <w:rPr>
          <w:rFonts w:ascii="Times New Roman" w:eastAsia="Times New Roman" w:hAnsi="Times New Roman" w:cs="Times New Roman"/>
          <w:color w:val="000000"/>
          <w:sz w:val="26"/>
          <w:szCs w:val="26"/>
        </w:rPr>
        <w:t xml:space="preserve">плановые назначения составили </w:t>
      </w:r>
    </w:p>
    <w:p w:rsidR="00744323" w:rsidRDefault="00123A97">
      <w:pPr>
        <w:ind w:firstLine="720"/>
        <w:jc w:val="both"/>
        <w:rPr>
          <w:color w:val="000000"/>
        </w:rPr>
      </w:pPr>
      <w:proofErr w:type="gramStart"/>
      <w:r>
        <w:rPr>
          <w:rFonts w:ascii="Times New Roman" w:eastAsia="Times New Roman" w:hAnsi="Times New Roman" w:cs="Times New Roman"/>
          <w:color w:val="000000"/>
          <w:sz w:val="26"/>
          <w:szCs w:val="26"/>
        </w:rPr>
        <w:lastRenderedPageBreak/>
        <w:t>11 016 824,47руб. Исполнение составило 10 626 815,96 руб. или 96,5%):</w:t>
      </w:r>
      <w:proofErr w:type="gramEnd"/>
    </w:p>
    <w:p w:rsidR="00744323" w:rsidRDefault="00123A97">
      <w:pPr>
        <w:ind w:firstLine="720"/>
        <w:jc w:val="both"/>
        <w:rPr>
          <w:color w:val="000000"/>
        </w:rPr>
      </w:pPr>
      <w:r>
        <w:rPr>
          <w:rFonts w:ascii="Times New Roman" w:eastAsia="Times New Roman" w:hAnsi="Times New Roman" w:cs="Times New Roman"/>
          <w:color w:val="000000"/>
          <w:sz w:val="26"/>
          <w:szCs w:val="26"/>
        </w:rPr>
        <w:t>-ЖУРИНИЧСКАЯ СЕЛЬСКАЯ АДМИНИСТРАЦИЯ – 2 727 073,00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-ДОМАШОВСКАЯ СЕЛЬСКАЯ АДМИНИСТРАЦИЯ – 647 685,10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ПАЛЬЦОВСКАЯ СЕЛЬСКАЯ АДМИНИСТРАЦИЯ – 880 662,00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ЧЕРНЕТОВСКАЯ СЕЛЬСКАЯ АДМИНИСТРАЦИЯ – 602 429,60 руб.</w:t>
      </w:r>
    </w:p>
    <w:p w:rsidR="00744323" w:rsidRDefault="00123A97">
      <w:pPr>
        <w:ind w:firstLine="720"/>
        <w:jc w:val="both"/>
        <w:rPr>
          <w:color w:val="000000"/>
        </w:rPr>
      </w:pPr>
      <w:r>
        <w:rPr>
          <w:rFonts w:ascii="Times New Roman" w:eastAsia="Times New Roman" w:hAnsi="Times New Roman" w:cs="Times New Roman"/>
          <w:color w:val="000000"/>
          <w:sz w:val="26"/>
          <w:szCs w:val="26"/>
        </w:rPr>
        <w:t>-</w:t>
      </w:r>
      <w:r>
        <w:rPr>
          <w:rFonts w:ascii="Calibri" w:eastAsia="Calibri" w:hAnsi="Calibri" w:cs="Calibri"/>
          <w:color w:val="000000"/>
        </w:rPr>
        <w:t xml:space="preserve"> </w:t>
      </w:r>
      <w:r>
        <w:rPr>
          <w:rFonts w:ascii="Times New Roman" w:eastAsia="Times New Roman" w:hAnsi="Times New Roman" w:cs="Times New Roman"/>
          <w:color w:val="000000"/>
          <w:sz w:val="26"/>
          <w:szCs w:val="26"/>
        </w:rPr>
        <w:t>НОВОСЕЛЬСКАЯ СЕЛЬСКАЯ АДМИНИСТРАЦИЯ – 5 768 966,26 руб.</w:t>
      </w:r>
    </w:p>
    <w:p w:rsidR="00744323" w:rsidRDefault="00123A97">
      <w:pPr>
        <w:ind w:firstLine="720"/>
        <w:jc w:val="both"/>
        <w:rPr>
          <w:color w:val="000000"/>
        </w:rPr>
      </w:pPr>
      <w:r>
        <w:rPr>
          <w:rFonts w:ascii="Times New Roman" w:eastAsia="Times New Roman" w:hAnsi="Times New Roman" w:cs="Times New Roman"/>
          <w:color w:val="000000"/>
          <w:sz w:val="26"/>
          <w:szCs w:val="26"/>
        </w:rPr>
        <w:t> </w:t>
      </w:r>
    </w:p>
    <w:p w:rsidR="00744323" w:rsidRDefault="00123A97">
      <w:pPr>
        <w:ind w:firstLine="720"/>
        <w:jc w:val="both"/>
        <w:rPr>
          <w:color w:val="000000"/>
        </w:rPr>
      </w:pPr>
      <w:r>
        <w:rPr>
          <w:rFonts w:ascii="Times New Roman" w:eastAsia="Times New Roman" w:hAnsi="Times New Roman" w:cs="Times New Roman"/>
          <w:color w:val="000000"/>
          <w:sz w:val="26"/>
          <w:szCs w:val="26"/>
        </w:rPr>
        <w:t xml:space="preserve">Платные услуги финансовое управление администрации Брянского района не оказывает. </w:t>
      </w:r>
    </w:p>
    <w:p w:rsidR="00744323" w:rsidRDefault="00123A97">
      <w:pPr>
        <w:ind w:firstLine="620"/>
        <w:jc w:val="both"/>
        <w:rPr>
          <w:color w:val="000000"/>
        </w:rPr>
      </w:pPr>
      <w:r>
        <w:rPr>
          <w:rFonts w:ascii="Times New Roman" w:eastAsia="Times New Roman" w:hAnsi="Times New Roman" w:cs="Times New Roman"/>
          <w:color w:val="000000"/>
          <w:sz w:val="26"/>
          <w:szCs w:val="26"/>
        </w:rPr>
        <w:t> </w:t>
      </w:r>
    </w:p>
    <w:p w:rsidR="00744323" w:rsidRDefault="00123A97">
      <w:pPr>
        <w:ind w:firstLine="620"/>
        <w:jc w:val="center"/>
        <w:rPr>
          <w:color w:val="000000"/>
        </w:rPr>
      </w:pPr>
      <w:r>
        <w:rPr>
          <w:rFonts w:ascii="Times New Roman" w:eastAsia="Times New Roman" w:hAnsi="Times New Roman" w:cs="Times New Roman"/>
          <w:b/>
          <w:color w:val="000000"/>
          <w:sz w:val="26"/>
          <w:szCs w:val="26"/>
        </w:rPr>
        <w:t>Анализ показателей бухгалтерской отчетности субъекта бюджетной отчетности</w:t>
      </w:r>
    </w:p>
    <w:p w:rsidR="00744323" w:rsidRDefault="00123A97">
      <w:pPr>
        <w:ind w:firstLine="620"/>
        <w:jc w:val="center"/>
        <w:rPr>
          <w:color w:val="000000"/>
        </w:rPr>
      </w:pPr>
      <w:r>
        <w:rPr>
          <w:rFonts w:ascii="Times New Roman" w:eastAsia="Times New Roman" w:hAnsi="Times New Roman" w:cs="Times New Roman"/>
          <w:b/>
          <w:color w:val="000000"/>
          <w:sz w:val="24"/>
          <w:szCs w:val="24"/>
        </w:rPr>
        <w:t> </w:t>
      </w:r>
    </w:p>
    <w:p w:rsidR="00744323" w:rsidRDefault="00123A97" w:rsidP="00525750">
      <w:pPr>
        <w:ind w:firstLine="620"/>
        <w:jc w:val="both"/>
        <w:rPr>
          <w:color w:val="000000"/>
        </w:rPr>
      </w:pPr>
      <w:r>
        <w:rPr>
          <w:rFonts w:ascii="Times New Roman" w:eastAsia="Times New Roman" w:hAnsi="Times New Roman" w:cs="Times New Roman"/>
          <w:color w:val="000000"/>
          <w:sz w:val="26"/>
          <w:szCs w:val="26"/>
        </w:rPr>
        <w:t xml:space="preserve">На 01.01.2024 стоимость имущества муниципальной собственности, закрепленного на праве оперативного управления за финансовым управлением администрации Брянского района –  4 355 127,07 руб., на конец отчетного года              4 391 437,72 рублей. Поступление основных средств составило 41048,64 руб. </w:t>
      </w:r>
    </w:p>
    <w:p w:rsidR="00744323" w:rsidRDefault="00123A97">
      <w:pPr>
        <w:ind w:firstLine="620"/>
        <w:jc w:val="both"/>
        <w:rPr>
          <w:color w:val="000000"/>
        </w:rPr>
      </w:pPr>
      <w:bookmarkStart w:id="1" w:name="_dx_frag_StartFragment"/>
      <w:bookmarkEnd w:id="1"/>
      <w:r>
        <w:rPr>
          <w:rFonts w:ascii="Microsoft Sans Serif" w:eastAsia="Microsoft Sans Serif" w:hAnsi="Microsoft Sans Serif" w:cs="Microsoft Sans Serif"/>
          <w:color w:val="405965"/>
          <w:sz w:val="24"/>
          <w:szCs w:val="24"/>
          <w:shd w:val="clear" w:color="auto" w:fill="FFFFFF"/>
        </w:rPr>
        <w:t> </w:t>
      </w:r>
      <w:r>
        <w:rPr>
          <w:rFonts w:ascii="Times New Roman" w:eastAsia="Times New Roman" w:hAnsi="Times New Roman" w:cs="Times New Roman"/>
          <w:color w:val="000000"/>
          <w:sz w:val="26"/>
          <w:szCs w:val="26"/>
        </w:rPr>
        <w:t xml:space="preserve"> Дебиторская задолженность на </w:t>
      </w:r>
      <w:r w:rsidR="00525750">
        <w:rPr>
          <w:rFonts w:ascii="Times New Roman" w:eastAsia="Times New Roman" w:hAnsi="Times New Roman" w:cs="Times New Roman"/>
          <w:color w:val="000000"/>
          <w:sz w:val="26"/>
          <w:szCs w:val="26"/>
        </w:rPr>
        <w:t xml:space="preserve">конец </w:t>
      </w:r>
      <w:r>
        <w:rPr>
          <w:rFonts w:ascii="Times New Roman" w:eastAsia="Times New Roman" w:hAnsi="Times New Roman" w:cs="Times New Roman"/>
          <w:color w:val="000000"/>
          <w:sz w:val="26"/>
          <w:szCs w:val="26"/>
        </w:rPr>
        <w:t xml:space="preserve"> отчетного периода </w:t>
      </w:r>
      <w:r w:rsidR="00525750">
        <w:rPr>
          <w:rFonts w:ascii="Times New Roman" w:eastAsia="Times New Roman" w:hAnsi="Times New Roman" w:cs="Times New Roman"/>
          <w:color w:val="000000"/>
          <w:sz w:val="26"/>
          <w:szCs w:val="26"/>
        </w:rPr>
        <w:t xml:space="preserve">составила </w:t>
      </w:r>
      <w:r>
        <w:rPr>
          <w:rFonts w:ascii="Times New Roman" w:eastAsia="Times New Roman" w:hAnsi="Times New Roman" w:cs="Times New Roman"/>
          <w:color w:val="000000"/>
          <w:sz w:val="26"/>
          <w:szCs w:val="26"/>
        </w:rPr>
        <w:t>592 682,84руб.-</w:t>
      </w:r>
      <w:r w:rsidR="00525750">
        <w:rPr>
          <w:rFonts w:ascii="Times New Roman" w:eastAsia="Times New Roman" w:hAnsi="Times New Roman" w:cs="Times New Roman"/>
          <w:color w:val="000000"/>
          <w:sz w:val="26"/>
          <w:szCs w:val="26"/>
        </w:rPr>
        <w:t xml:space="preserve">  </w:t>
      </w:r>
      <w:proofErr w:type="spellStart"/>
      <w:r w:rsidR="00525750">
        <w:rPr>
          <w:rFonts w:ascii="Times New Roman" w:eastAsia="Times New Roman" w:hAnsi="Times New Roman" w:cs="Times New Roman"/>
          <w:color w:val="000000"/>
          <w:sz w:val="26"/>
          <w:szCs w:val="26"/>
        </w:rPr>
        <w:t>задолженоость</w:t>
      </w:r>
      <w:proofErr w:type="spellEnd"/>
      <w:r w:rsidR="00525750">
        <w:rPr>
          <w:rFonts w:ascii="Times New Roman" w:eastAsia="Times New Roman" w:hAnsi="Times New Roman" w:cs="Times New Roman"/>
          <w:color w:val="000000"/>
          <w:sz w:val="26"/>
          <w:szCs w:val="26"/>
        </w:rPr>
        <w:t xml:space="preserve"> по штрафам </w:t>
      </w:r>
      <w:r>
        <w:rPr>
          <w:rFonts w:ascii="Times New Roman" w:eastAsia="Times New Roman" w:hAnsi="Times New Roman" w:cs="Times New Roman"/>
          <w:color w:val="000000"/>
          <w:sz w:val="26"/>
          <w:szCs w:val="26"/>
        </w:rPr>
        <w:t>МО МВД России "Брянский".</w:t>
      </w:r>
    </w:p>
    <w:p w:rsidR="00744323" w:rsidRDefault="00123A97" w:rsidP="00525750">
      <w:pPr>
        <w:ind w:firstLine="620"/>
        <w:jc w:val="both"/>
        <w:rPr>
          <w:color w:val="000000"/>
        </w:rPr>
      </w:pPr>
      <w:r>
        <w:rPr>
          <w:rFonts w:ascii="Microsoft Sans Serif" w:eastAsia="Microsoft Sans Serif" w:hAnsi="Microsoft Sans Serif" w:cs="Microsoft Sans Serif"/>
          <w:color w:val="405965"/>
          <w:sz w:val="24"/>
          <w:szCs w:val="24"/>
          <w:shd w:val="clear" w:color="auto" w:fill="FFFFFF"/>
        </w:rPr>
        <w:t> </w:t>
      </w:r>
      <w:r>
        <w:rPr>
          <w:rFonts w:ascii="Times New Roman" w:eastAsia="Times New Roman" w:hAnsi="Times New Roman" w:cs="Times New Roman"/>
          <w:color w:val="000000"/>
          <w:sz w:val="26"/>
          <w:szCs w:val="26"/>
        </w:rPr>
        <w:t xml:space="preserve">Кредиторская задолженность на конец периода </w:t>
      </w:r>
      <w:r w:rsidR="00525750">
        <w:rPr>
          <w:rFonts w:ascii="Times New Roman" w:eastAsia="Times New Roman" w:hAnsi="Times New Roman" w:cs="Times New Roman"/>
          <w:color w:val="000000"/>
          <w:sz w:val="26"/>
          <w:szCs w:val="26"/>
        </w:rPr>
        <w:t xml:space="preserve">составила – </w:t>
      </w:r>
      <w:r w:rsidR="00525750" w:rsidRPr="00525750">
        <w:rPr>
          <w:rFonts w:ascii="Times New Roman" w:eastAsia="Times New Roman" w:hAnsi="Times New Roman" w:cs="Times New Roman"/>
          <w:color w:val="000000"/>
          <w:sz w:val="26"/>
          <w:szCs w:val="26"/>
        </w:rPr>
        <w:t>4</w:t>
      </w:r>
      <w:r w:rsidR="00525750">
        <w:rPr>
          <w:rFonts w:ascii="Times New Roman" w:eastAsia="Times New Roman" w:hAnsi="Times New Roman" w:cs="Times New Roman"/>
          <w:color w:val="000000"/>
          <w:sz w:val="26"/>
          <w:szCs w:val="26"/>
        </w:rPr>
        <w:t xml:space="preserve"> </w:t>
      </w:r>
      <w:r w:rsidR="00525750" w:rsidRPr="00525750">
        <w:rPr>
          <w:rFonts w:ascii="Times New Roman" w:eastAsia="Times New Roman" w:hAnsi="Times New Roman" w:cs="Times New Roman"/>
          <w:color w:val="000000"/>
          <w:sz w:val="26"/>
          <w:szCs w:val="26"/>
        </w:rPr>
        <w:t>611,60</w:t>
      </w:r>
      <w:r w:rsidR="00525750">
        <w:rPr>
          <w:rFonts w:ascii="Times New Roman" w:eastAsia="Times New Roman" w:hAnsi="Times New Roman" w:cs="Times New Roman"/>
          <w:color w:val="000000"/>
          <w:sz w:val="26"/>
          <w:szCs w:val="26"/>
        </w:rPr>
        <w:t xml:space="preserve"> (текущая задолженность за услуги связи)</w:t>
      </w:r>
    </w:p>
    <w:p w:rsidR="00744323" w:rsidRDefault="00123A97">
      <w:pPr>
        <w:ind w:firstLine="620"/>
        <w:jc w:val="both"/>
        <w:rPr>
          <w:color w:val="000000"/>
        </w:rPr>
      </w:pPr>
      <w:r>
        <w:rPr>
          <w:rFonts w:ascii="Times New Roman" w:eastAsia="Times New Roman" w:hAnsi="Times New Roman" w:cs="Times New Roman"/>
          <w:color w:val="000000"/>
          <w:sz w:val="26"/>
          <w:szCs w:val="26"/>
        </w:rPr>
        <w:t xml:space="preserve">По состоянию на 01.01.2025 года на счетах финансового управления в органе Федерального казначейства остатка средств  не имеется, остаток средств в кассе </w:t>
      </w:r>
      <w:proofErr w:type="gramStart"/>
      <w:r>
        <w:rPr>
          <w:rFonts w:ascii="Times New Roman" w:eastAsia="Times New Roman" w:hAnsi="Times New Roman" w:cs="Times New Roman"/>
          <w:color w:val="000000"/>
          <w:sz w:val="26"/>
          <w:szCs w:val="26"/>
        </w:rPr>
        <w:t>–о</w:t>
      </w:r>
      <w:proofErr w:type="gramEnd"/>
      <w:r>
        <w:rPr>
          <w:rFonts w:ascii="Times New Roman" w:eastAsia="Times New Roman" w:hAnsi="Times New Roman" w:cs="Times New Roman"/>
          <w:color w:val="000000"/>
          <w:sz w:val="26"/>
          <w:szCs w:val="26"/>
        </w:rPr>
        <w:t>тсутствует.</w:t>
      </w:r>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jc w:val="center"/>
        <w:rPr>
          <w:color w:val="000000"/>
        </w:rPr>
      </w:pPr>
      <w:r>
        <w:rPr>
          <w:rFonts w:ascii="Times New Roman" w:eastAsia="Times New Roman" w:hAnsi="Times New Roman" w:cs="Times New Roman"/>
          <w:b/>
          <w:color w:val="000000"/>
          <w:sz w:val="26"/>
          <w:szCs w:val="26"/>
        </w:rPr>
        <w:t>Прочие вопросы деятельности субъекта бюджетной отчетности</w:t>
      </w:r>
    </w:p>
    <w:p w:rsidR="00744323" w:rsidRDefault="00123A97">
      <w:pPr>
        <w:ind w:firstLine="620"/>
        <w:jc w:val="center"/>
        <w:rPr>
          <w:color w:val="000000"/>
        </w:rPr>
      </w:pPr>
      <w:r>
        <w:rPr>
          <w:rFonts w:ascii="Calibri" w:eastAsia="Calibri" w:hAnsi="Calibri" w:cs="Calibri"/>
          <w:color w:val="000000"/>
        </w:rPr>
        <w:t> </w:t>
      </w:r>
    </w:p>
    <w:p w:rsidR="00744323" w:rsidRDefault="00123A97">
      <w:pPr>
        <w:ind w:firstLine="700"/>
        <w:jc w:val="both"/>
        <w:rPr>
          <w:color w:val="000000"/>
        </w:rPr>
      </w:pPr>
      <w:r>
        <w:rPr>
          <w:rFonts w:ascii="Times New Roman" w:eastAsia="Times New Roman" w:hAnsi="Times New Roman" w:cs="Times New Roman"/>
          <w:color w:val="000000"/>
          <w:sz w:val="26"/>
          <w:szCs w:val="26"/>
        </w:rPr>
        <w:t xml:space="preserve">Ведение бухгалтерского учета осуществляет отдел бюджетного учета и консолидированной отчетности. </w:t>
      </w:r>
      <w:proofErr w:type="gramStart"/>
      <w:r>
        <w:rPr>
          <w:rFonts w:ascii="Times New Roman" w:eastAsia="Times New Roman" w:hAnsi="Times New Roman" w:cs="Times New Roman"/>
          <w:color w:val="000000"/>
          <w:sz w:val="26"/>
          <w:szCs w:val="26"/>
        </w:rPr>
        <w:t>Учет осуществляется согласно приказу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применению" (Зарегистрировано в Минюсте России 30.12.2010 N 19452), приказа Минфина России от 06.12.2010 N 162н "Об утверждении Плана счетов</w:t>
      </w:r>
      <w:proofErr w:type="gramEnd"/>
      <w:r>
        <w:rPr>
          <w:rFonts w:ascii="Times New Roman" w:eastAsia="Times New Roman" w:hAnsi="Times New Roman" w:cs="Times New Roman"/>
          <w:color w:val="000000"/>
          <w:sz w:val="26"/>
          <w:szCs w:val="26"/>
        </w:rPr>
        <w:t xml:space="preserve"> бюджетного учета и Инструкции по его применению" (Зарегистрировано в Минюсте России 27.01.2011 N 19593), федеральными стандартами бухгалтерского учета для организаций государственного сектора</w:t>
      </w:r>
    </w:p>
    <w:p w:rsidR="00744323" w:rsidRDefault="00123A97">
      <w:pPr>
        <w:ind w:firstLine="700"/>
        <w:jc w:val="both"/>
        <w:rPr>
          <w:color w:val="000000"/>
        </w:rPr>
      </w:pPr>
      <w:r>
        <w:rPr>
          <w:rFonts w:ascii="Times New Roman" w:eastAsia="Times New Roman" w:hAnsi="Times New Roman" w:cs="Times New Roman"/>
          <w:color w:val="000000"/>
          <w:sz w:val="26"/>
          <w:szCs w:val="26"/>
        </w:rPr>
        <w:t>Составление и предоставление бюджетной</w:t>
      </w:r>
      <w:r>
        <w:rPr>
          <w:rFonts w:ascii="Times New Roman" w:eastAsia="Times New Roman" w:hAnsi="Times New Roman" w:cs="Times New Roman"/>
          <w:color w:val="000000"/>
          <w:sz w:val="26"/>
          <w:szCs w:val="26"/>
          <w:shd w:val="clear" w:color="auto" w:fill="FFFFFF"/>
        </w:rPr>
        <w:t> отчетности осуществляется в соответствии с требованиями </w:t>
      </w:r>
      <w:hyperlink r:id="rId5" w:anchor="/document/99/902254657/XA00LVS2MC/">
        <w:r>
          <w:rPr>
            <w:rStyle w:val="a4"/>
            <w:rFonts w:ascii="Times New Roman" w:eastAsia="Times New Roman" w:hAnsi="Times New Roman" w:cs="Times New Roman"/>
            <w:color w:val="000000"/>
            <w:sz w:val="26"/>
            <w:szCs w:val="26"/>
            <w:u w:val="none"/>
          </w:rPr>
          <w:t>Инструкции о порядке составления и представления годовой, квартальной и месячной отчетности об исполнении бюджетов бюджетной системы РФ</w:t>
        </w:r>
      </w:hyperlink>
      <w:r>
        <w:rPr>
          <w:rFonts w:ascii="Times New Roman" w:eastAsia="Times New Roman" w:hAnsi="Times New Roman" w:cs="Times New Roman"/>
          <w:color w:val="000000"/>
          <w:sz w:val="26"/>
          <w:szCs w:val="26"/>
          <w:shd w:val="clear" w:color="auto" w:fill="FFFFFF"/>
        </w:rPr>
        <w:t>, утвержденной </w:t>
      </w:r>
      <w:hyperlink r:id="rId6" w:anchor="/document/99/902254657/">
        <w:r>
          <w:rPr>
            <w:rStyle w:val="a4"/>
            <w:rFonts w:ascii="Times New Roman" w:eastAsia="Times New Roman" w:hAnsi="Times New Roman" w:cs="Times New Roman"/>
            <w:color w:val="000000"/>
            <w:sz w:val="26"/>
            <w:szCs w:val="26"/>
            <w:u w:val="none"/>
          </w:rPr>
          <w:t xml:space="preserve">приказом Министерства финансов </w:t>
        </w:r>
        <w:proofErr w:type="gramStart"/>
        <w:r>
          <w:rPr>
            <w:rStyle w:val="a4"/>
            <w:rFonts w:ascii="Times New Roman" w:eastAsia="Times New Roman" w:hAnsi="Times New Roman" w:cs="Times New Roman"/>
            <w:color w:val="000000"/>
            <w:sz w:val="26"/>
            <w:szCs w:val="26"/>
            <w:u w:val="none"/>
          </w:rPr>
          <w:t>Р</w:t>
        </w:r>
        <w:proofErr w:type="gramEnd"/>
        <w:r>
          <w:rPr>
            <w:rStyle w:val="a4"/>
            <w:rFonts w:ascii="Times New Roman" w:eastAsia="Times New Roman" w:hAnsi="Times New Roman" w:cs="Times New Roman"/>
            <w:color w:val="000000"/>
            <w:sz w:val="26"/>
            <w:szCs w:val="26"/>
            <w:u w:val="none"/>
          </w:rPr>
          <w:t xml:space="preserve"> Ф от 28.12.2010 № 191н</w:t>
        </w:r>
      </w:hyperlink>
      <w:r>
        <w:rPr>
          <w:rFonts w:ascii="Times New Roman" w:eastAsia="Times New Roman" w:hAnsi="Times New Roman" w:cs="Times New Roman"/>
          <w:color w:val="000000"/>
          <w:sz w:val="26"/>
          <w:szCs w:val="26"/>
          <w:shd w:val="clear" w:color="auto" w:fill="FFFFFF"/>
        </w:rPr>
        <w:t>  с изменениями и дополнениями.</w:t>
      </w:r>
    </w:p>
    <w:p w:rsidR="00744323" w:rsidRDefault="00123A97">
      <w:pPr>
        <w:ind w:left="-240" w:right="-380" w:firstLine="240"/>
        <w:jc w:val="both"/>
        <w:rPr>
          <w:color w:val="000000"/>
        </w:rPr>
      </w:pPr>
      <w:r>
        <w:rPr>
          <w:rFonts w:ascii="Times New Roman" w:eastAsia="Times New Roman" w:hAnsi="Times New Roman" w:cs="Times New Roman"/>
          <w:color w:val="000000"/>
          <w:sz w:val="26"/>
          <w:szCs w:val="26"/>
        </w:rPr>
        <w:t xml:space="preserve">  </w:t>
      </w:r>
    </w:p>
    <w:p w:rsidR="00744323" w:rsidRDefault="00123A97">
      <w:pPr>
        <w:ind w:firstLine="620"/>
        <w:jc w:val="both"/>
        <w:rPr>
          <w:color w:val="000000"/>
        </w:rPr>
      </w:pPr>
      <w:r>
        <w:rPr>
          <w:rFonts w:ascii="Times New Roman" w:eastAsia="Times New Roman" w:hAnsi="Times New Roman" w:cs="Times New Roman"/>
          <w:color w:val="000000"/>
          <w:sz w:val="26"/>
          <w:szCs w:val="26"/>
        </w:rPr>
        <w:lastRenderedPageBreak/>
        <w:t xml:space="preserve">В отношении использования бюджетных средств и муниципального имущества Администрации Брянского района в 2024 году проведены внешние контрольные мероприятия: Контрольно-счетной палатой Брянского района проводилось контрольное мероприятие «Заключение по годовому отчету». </w:t>
      </w:r>
    </w:p>
    <w:p w:rsidR="00744323" w:rsidRDefault="00123A97">
      <w:pPr>
        <w:ind w:firstLine="700"/>
        <w:jc w:val="both"/>
        <w:rPr>
          <w:color w:val="000000"/>
        </w:rPr>
      </w:pPr>
      <w:r>
        <w:rPr>
          <w:rFonts w:ascii="Times New Roman" w:eastAsia="Times New Roman" w:hAnsi="Times New Roman" w:cs="Times New Roman"/>
          <w:color w:val="000000"/>
          <w:sz w:val="26"/>
          <w:szCs w:val="26"/>
        </w:rPr>
        <w:t>В целях подготовки к формированию годовой бюджетной отчетности проведены инвентаризации, в результате которых излишки и недостачи не выявлены</w:t>
      </w:r>
      <w:r w:rsidR="00525750">
        <w:rPr>
          <w:rFonts w:ascii="Times New Roman" w:eastAsia="Times New Roman" w:hAnsi="Times New Roman" w:cs="Times New Roman"/>
          <w:color w:val="000000"/>
          <w:sz w:val="26"/>
          <w:szCs w:val="26"/>
        </w:rPr>
        <w:t>.</w:t>
      </w:r>
      <w:r>
        <w:rPr>
          <w:rFonts w:ascii="Tahoma" w:eastAsia="Tahoma" w:hAnsi="Tahoma" w:cs="Tahoma"/>
          <w:b/>
          <w:color w:val="000000"/>
          <w:sz w:val="18"/>
          <w:szCs w:val="18"/>
          <w:shd w:val="clear" w:color="auto" w:fill="FFFFFF"/>
        </w:rPr>
        <w:t> </w:t>
      </w:r>
      <w:r>
        <w:rPr>
          <w:rFonts w:ascii="Times New Roman" w:eastAsia="Times New Roman" w:hAnsi="Times New Roman" w:cs="Times New Roman"/>
          <w:b/>
          <w:color w:val="000000"/>
          <w:sz w:val="26"/>
          <w:szCs w:val="26"/>
          <w:shd w:val="clear" w:color="auto" w:fill="FFFFFF"/>
        </w:rPr>
        <w:t> </w:t>
      </w:r>
      <w:bookmarkStart w:id="2" w:name="_dx_frag_EndFragment"/>
      <w:bookmarkEnd w:id="2"/>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ind w:firstLine="620"/>
        <w:jc w:val="both"/>
        <w:rPr>
          <w:color w:val="000000"/>
        </w:rPr>
      </w:pPr>
      <w:r>
        <w:rPr>
          <w:rFonts w:ascii="Times New Roman" w:eastAsia="Times New Roman" w:hAnsi="Times New Roman" w:cs="Times New Roman"/>
          <w:color w:val="000000"/>
          <w:sz w:val="24"/>
          <w:szCs w:val="24"/>
        </w:rPr>
        <w:t> </w:t>
      </w:r>
    </w:p>
    <w:p w:rsidR="00744323" w:rsidRDefault="00123A97">
      <w:pPr>
        <w:rPr>
          <w:color w:val="000000"/>
        </w:rPr>
      </w:pPr>
      <w:r>
        <w:rPr>
          <w:rFonts w:ascii="Times New Roman" w:eastAsia="Times New Roman" w:hAnsi="Times New Roman" w:cs="Times New Roman"/>
          <w:b/>
          <w:color w:val="000000"/>
          <w:sz w:val="28"/>
          <w:szCs w:val="28"/>
        </w:rPr>
        <w:t> </w:t>
      </w:r>
    </w:p>
    <w:p w:rsidR="00744323" w:rsidRDefault="00123A97">
      <w:pPr>
        <w:rPr>
          <w:color w:val="000000"/>
        </w:rPr>
      </w:pPr>
      <w:r>
        <w:rPr>
          <w:rFonts w:ascii="Calibri" w:eastAsia="Calibri" w:hAnsi="Calibri" w:cs="Calibri"/>
          <w:color w:val="000000"/>
        </w:rPr>
        <w:t> </w:t>
      </w:r>
    </w:p>
    <w:p w:rsidR="00744323" w:rsidRDefault="00123A97">
      <w:pPr>
        <w:rPr>
          <w:color w:val="000000"/>
        </w:rPr>
      </w:pPr>
      <w:r>
        <w:rPr>
          <w:rFonts w:ascii="Calibri" w:eastAsia="Calibri" w:hAnsi="Calibri" w:cs="Calibri"/>
          <w:color w:val="000000"/>
        </w:rPr>
        <w:t> </w:t>
      </w:r>
    </w:p>
    <w:p w:rsidR="00744323" w:rsidRDefault="00123A97">
      <w:r>
        <w:t> </w:t>
      </w:r>
    </w:p>
    <w:p w:rsidR="00744323" w:rsidRDefault="00123A97">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38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2040"/>
        <w:gridCol w:w="3770"/>
      </w:tblGrid>
      <w:tr w:rsidR="00744323" w:rsidTr="00525750">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2040" w:type="dxa"/>
            <w:tcMar>
              <w:top w:w="0" w:type="dxa"/>
              <w:left w:w="108" w:type="dxa"/>
              <w:bottom w:w="0" w:type="dxa"/>
              <w:right w:w="108" w:type="dxa"/>
            </w:tcMar>
            <w:vAlign w:val="center"/>
          </w:tcPr>
          <w:p w:rsidR="00744323" w:rsidRDefault="00744323"/>
        </w:tc>
        <w:tc>
          <w:tcPr>
            <w:tcW w:w="0" w:type="auto"/>
            <w:tcMar>
              <w:top w:w="0" w:type="dxa"/>
              <w:left w:w="108" w:type="dxa"/>
              <w:bottom w:w="0" w:type="dxa"/>
              <w:right w:w="108" w:type="dxa"/>
            </w:tcMar>
            <w:vAlign w:val="center"/>
          </w:tcPr>
          <w:p w:rsidR="00744323" w:rsidRDefault="00744323"/>
        </w:tc>
      </w:tr>
      <w:tr w:rsidR="00744323" w:rsidTr="00525750">
        <w:trPr>
          <w:trHeight w:val="280"/>
        </w:trPr>
        <w:tc>
          <w:tcPr>
            <w:tcW w:w="3570" w:type="dxa"/>
            <w:noWrap/>
            <w:tcMar>
              <w:top w:w="0" w:type="dxa"/>
              <w:left w:w="108" w:type="dxa"/>
              <w:bottom w:w="0" w:type="dxa"/>
              <w:right w:w="108" w:type="dxa"/>
            </w:tcMar>
            <w:vAlign w:val="bottom"/>
          </w:tcPr>
          <w:p w:rsidR="00744323" w:rsidRDefault="00744323">
            <w:pPr>
              <w:rPr>
                <w:sz w:val="24"/>
              </w:rPr>
            </w:pPr>
          </w:p>
        </w:tc>
        <w:tc>
          <w:tcPr>
            <w:tcW w:w="2040" w:type="dxa"/>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c>
          <w:tcPr>
            <w:tcW w:w="0" w:type="auto"/>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r>
      <w:tr w:rsidR="00744323" w:rsidTr="00525750">
        <w:trPr>
          <w:trHeight w:val="281"/>
        </w:trPr>
        <w:tc>
          <w:tcPr>
            <w:tcW w:w="0" w:type="auto"/>
            <w:gridSpan w:val="3"/>
            <w:noWrap/>
            <w:tcMar>
              <w:top w:w="0" w:type="dxa"/>
              <w:left w:w="108" w:type="dxa"/>
              <w:bottom w:w="0" w:type="dxa"/>
              <w:right w:w="108" w:type="dxa"/>
            </w:tcMar>
            <w:vAlign w:val="bottom"/>
          </w:tcPr>
          <w:p w:rsidR="00744323" w:rsidRDefault="00744323">
            <w:pPr>
              <w:rPr>
                <w:rFonts w:ascii="Times New Roman" w:eastAsia="Times New Roman" w:hAnsi="Times New Roman" w:cs="Times New Roman"/>
                <w:sz w:val="24"/>
              </w:rPr>
            </w:pPr>
          </w:p>
        </w:tc>
      </w:tr>
      <w:tr w:rsidR="00744323" w:rsidTr="00525750">
        <w:trPr>
          <w:trHeight w:val="281"/>
        </w:trPr>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2040" w:type="dxa"/>
            <w:tcMar>
              <w:top w:w="0" w:type="dxa"/>
              <w:left w:w="108" w:type="dxa"/>
              <w:bottom w:w="0" w:type="dxa"/>
              <w:right w:w="108" w:type="dxa"/>
            </w:tcMar>
            <w:vAlign w:val="center"/>
          </w:tcPr>
          <w:p w:rsidR="00744323" w:rsidRDefault="00744323">
            <w:pPr>
              <w:rPr>
                <w:sz w:val="24"/>
              </w:rPr>
            </w:pPr>
          </w:p>
        </w:tc>
        <w:tc>
          <w:tcPr>
            <w:tcW w:w="0" w:type="auto"/>
            <w:tcMar>
              <w:top w:w="0" w:type="dxa"/>
              <w:left w:w="108" w:type="dxa"/>
              <w:bottom w:w="0" w:type="dxa"/>
              <w:right w:w="108" w:type="dxa"/>
            </w:tcMar>
            <w:vAlign w:val="center"/>
          </w:tcPr>
          <w:p w:rsidR="00744323" w:rsidRDefault="00744323">
            <w:pPr>
              <w:rPr>
                <w:sz w:val="24"/>
              </w:rPr>
            </w:pPr>
          </w:p>
        </w:tc>
      </w:tr>
      <w:tr w:rsidR="00744323" w:rsidTr="00525750">
        <w:trPr>
          <w:trHeight w:val="281"/>
        </w:trPr>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2040" w:type="dxa"/>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c>
          <w:tcPr>
            <w:tcW w:w="0" w:type="auto"/>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r>
      <w:tr w:rsidR="00744323" w:rsidTr="00525750">
        <w:trPr>
          <w:trHeight w:val="281"/>
        </w:trPr>
        <w:tc>
          <w:tcPr>
            <w:tcW w:w="0" w:type="auto"/>
            <w:gridSpan w:val="3"/>
            <w:noWrap/>
            <w:tcMar>
              <w:top w:w="0" w:type="dxa"/>
              <w:left w:w="108" w:type="dxa"/>
              <w:bottom w:w="0" w:type="dxa"/>
              <w:right w:w="108" w:type="dxa"/>
            </w:tcMar>
            <w:vAlign w:val="bottom"/>
          </w:tcPr>
          <w:p w:rsidR="00744323" w:rsidRDefault="00744323">
            <w:pPr>
              <w:rPr>
                <w:sz w:val="24"/>
              </w:rPr>
            </w:pPr>
          </w:p>
        </w:tc>
      </w:tr>
      <w:tr w:rsidR="00744323" w:rsidTr="00525750">
        <w:trPr>
          <w:trHeight w:val="281"/>
        </w:trPr>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2040" w:type="dxa"/>
            <w:tcMar>
              <w:top w:w="0" w:type="dxa"/>
              <w:left w:w="108" w:type="dxa"/>
              <w:bottom w:w="0" w:type="dxa"/>
              <w:right w:w="108" w:type="dxa"/>
            </w:tcMar>
            <w:vAlign w:val="center"/>
          </w:tcPr>
          <w:p w:rsidR="00744323" w:rsidRDefault="00744323">
            <w:pPr>
              <w:rPr>
                <w:sz w:val="24"/>
              </w:rPr>
            </w:pPr>
          </w:p>
        </w:tc>
        <w:tc>
          <w:tcPr>
            <w:tcW w:w="0" w:type="auto"/>
            <w:noWrap/>
            <w:tcMar>
              <w:top w:w="0" w:type="dxa"/>
              <w:left w:w="108" w:type="dxa"/>
              <w:bottom w:w="0" w:type="dxa"/>
              <w:right w:w="108" w:type="dxa"/>
            </w:tcMar>
            <w:vAlign w:val="bottom"/>
          </w:tcPr>
          <w:p w:rsidR="00744323" w:rsidRDefault="00744323">
            <w:pPr>
              <w:rPr>
                <w:sz w:val="24"/>
              </w:rPr>
            </w:pPr>
          </w:p>
        </w:tc>
      </w:tr>
      <w:tr w:rsidR="00744323" w:rsidTr="00525750">
        <w:trPr>
          <w:trHeight w:val="281"/>
        </w:trPr>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2040" w:type="dxa"/>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c>
          <w:tcPr>
            <w:tcW w:w="0" w:type="auto"/>
            <w:tcMar>
              <w:top w:w="0" w:type="dxa"/>
              <w:left w:w="108" w:type="dxa"/>
              <w:bottom w:w="0" w:type="dxa"/>
              <w:right w:w="108" w:type="dxa"/>
            </w:tcMar>
            <w:vAlign w:val="center"/>
          </w:tcPr>
          <w:p w:rsidR="00744323" w:rsidRDefault="00744323">
            <w:pPr>
              <w:jc w:val="center"/>
              <w:rPr>
                <w:rFonts w:ascii="Times New Roman" w:eastAsia="Times New Roman" w:hAnsi="Times New Roman" w:cs="Times New Roman"/>
                <w:sz w:val="24"/>
              </w:rPr>
            </w:pPr>
          </w:p>
        </w:tc>
      </w:tr>
      <w:tr w:rsidR="00744323" w:rsidTr="00525750">
        <w:trPr>
          <w:trHeight w:val="449"/>
        </w:trPr>
        <w:tc>
          <w:tcPr>
            <w:tcW w:w="3570" w:type="dxa"/>
            <w:tcMar>
              <w:top w:w="0" w:type="dxa"/>
              <w:left w:w="108" w:type="dxa"/>
              <w:bottom w:w="0" w:type="dxa"/>
              <w:right w:w="108" w:type="dxa"/>
            </w:tcMar>
            <w:vAlign w:val="center"/>
          </w:tcPr>
          <w:p w:rsidR="00744323" w:rsidRDefault="00744323">
            <w:pPr>
              <w:rPr>
                <w:rFonts w:ascii="Times New Roman" w:eastAsia="Times New Roman" w:hAnsi="Times New Roman" w:cs="Times New Roman"/>
                <w:sz w:val="24"/>
              </w:rPr>
            </w:pPr>
          </w:p>
        </w:tc>
        <w:tc>
          <w:tcPr>
            <w:tcW w:w="0" w:type="auto"/>
            <w:tcMar>
              <w:top w:w="0" w:type="dxa"/>
              <w:left w:w="108" w:type="dxa"/>
              <w:bottom w:w="0" w:type="dxa"/>
              <w:right w:w="108" w:type="dxa"/>
            </w:tcMar>
            <w:vAlign w:val="center"/>
          </w:tcPr>
          <w:p w:rsidR="00744323" w:rsidRDefault="00744323">
            <w:pPr>
              <w:rPr>
                <w:sz w:val="24"/>
              </w:rPr>
            </w:pPr>
          </w:p>
        </w:tc>
        <w:tc>
          <w:tcPr>
            <w:tcW w:w="0" w:type="auto"/>
            <w:tcMar>
              <w:top w:w="0" w:type="dxa"/>
              <w:left w:w="108" w:type="dxa"/>
              <w:bottom w:w="0" w:type="dxa"/>
              <w:right w:w="108" w:type="dxa"/>
            </w:tcMar>
            <w:vAlign w:val="center"/>
          </w:tcPr>
          <w:p w:rsidR="00744323" w:rsidRDefault="00744323">
            <w:pPr>
              <w:rPr>
                <w:sz w:val="24"/>
              </w:rPr>
            </w:pPr>
          </w:p>
        </w:tc>
      </w:tr>
    </w:tbl>
    <w:p w:rsidR="00744323" w:rsidRDefault="00123A97">
      <w:r>
        <w:rPr>
          <w:rFonts w:ascii="Times New Roman" w:eastAsia="Times New Roman" w:hAnsi="Times New Roman" w:cs="Times New Roman"/>
          <w:sz w:val="24"/>
          <w:szCs w:val="24"/>
        </w:rPr>
        <w:t xml:space="preserve">        </w:t>
      </w:r>
    </w:p>
    <w:sectPr w:rsidR="00744323">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23"/>
    <w:rsid w:val="00072485"/>
    <w:rsid w:val="00123A97"/>
    <w:rsid w:val="00525750"/>
    <w:rsid w:val="00744323"/>
    <w:rsid w:val="0084147A"/>
    <w:rsid w:val="00D15A0F"/>
    <w:rsid w:val="00F1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072485"/>
    <w:rPr>
      <w:rFonts w:ascii="Tahoma" w:hAnsi="Tahoma" w:cs="Tahoma"/>
      <w:sz w:val="16"/>
      <w:szCs w:val="16"/>
    </w:rPr>
  </w:style>
  <w:style w:type="character" w:customStyle="1" w:styleId="a6">
    <w:name w:val="Текст выноски Знак"/>
    <w:basedOn w:val="a0"/>
    <w:link w:val="a5"/>
    <w:uiPriority w:val="99"/>
    <w:semiHidden/>
    <w:rsid w:val="00072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072485"/>
    <w:rPr>
      <w:rFonts w:ascii="Tahoma" w:hAnsi="Tahoma" w:cs="Tahoma"/>
      <w:sz w:val="16"/>
      <w:szCs w:val="16"/>
    </w:rPr>
  </w:style>
  <w:style w:type="character" w:customStyle="1" w:styleId="a6">
    <w:name w:val="Текст выноски Знак"/>
    <w:basedOn w:val="a0"/>
    <w:link w:val="a5"/>
    <w:uiPriority w:val="99"/>
    <w:semiHidden/>
    <w:rsid w:val="00072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finansy.ru/" TargetMode="External"/><Relationship Id="rId5" Type="http://schemas.openxmlformats.org/officeDocument/2006/relationships/hyperlink" Target="https://www.gosfinans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Молодовская</dc:creator>
  <cp:lastModifiedBy>Молодовская</cp:lastModifiedBy>
  <cp:revision>7</cp:revision>
  <cp:lastPrinted>2025-05-15T05:22:00Z</cp:lastPrinted>
  <dcterms:created xsi:type="dcterms:W3CDTF">2025-04-30T12:47:00Z</dcterms:created>
  <dcterms:modified xsi:type="dcterms:W3CDTF">2025-05-15T06:05:00Z</dcterms:modified>
</cp:coreProperties>
</file>