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theme/themeOverride4.xml" ContentType="application/vnd.openxmlformats-officedocument.themeOverride+xml"/>
  <Override PartName="/word/theme/themeOverride5.xml" ContentType="application/vnd.openxmlformats-officedocument.themeOverride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3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charts/chart6.xml" ContentType="application/vnd.openxmlformats-officedocument.drawingml.chart+xml"/>
  <Override PartName="/docProps/custom.xml" ContentType="application/vnd.openxmlformats-officedocument.custom-properti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DCC" w:rsidRPr="00E45744" w:rsidRDefault="001A55BF">
      <w:pPr>
        <w:pStyle w:val="a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E45744">
        <w:rPr>
          <w:b/>
          <w:bCs/>
          <w:sz w:val="28"/>
          <w:szCs w:val="28"/>
        </w:rPr>
        <w:t>ПОЯСНИТЕЛЬНАЯ ЗАПИСКА</w:t>
      </w:r>
    </w:p>
    <w:p w:rsidR="00246DCC" w:rsidRPr="00E45744" w:rsidRDefault="00BF125A">
      <w:pPr>
        <w:jc w:val="center"/>
        <w:rPr>
          <w:b/>
          <w:sz w:val="28"/>
          <w:szCs w:val="28"/>
        </w:rPr>
      </w:pPr>
      <w:r w:rsidRPr="00E45744">
        <w:rPr>
          <w:b/>
          <w:bCs/>
          <w:sz w:val="28"/>
          <w:szCs w:val="28"/>
        </w:rPr>
        <w:t xml:space="preserve">к </w:t>
      </w:r>
      <w:r w:rsidR="001A55BF" w:rsidRPr="00E45744">
        <w:rPr>
          <w:b/>
          <w:bCs/>
          <w:sz w:val="28"/>
          <w:szCs w:val="28"/>
        </w:rPr>
        <w:t xml:space="preserve"> </w:t>
      </w:r>
      <w:r w:rsidR="001A55BF" w:rsidRPr="00E45744">
        <w:rPr>
          <w:b/>
          <w:sz w:val="28"/>
          <w:szCs w:val="28"/>
        </w:rPr>
        <w:t>прогнозу социально-экономического развития Брянско</w:t>
      </w:r>
      <w:r w:rsidR="007E48EB" w:rsidRPr="00E45744">
        <w:rPr>
          <w:b/>
          <w:sz w:val="28"/>
          <w:szCs w:val="28"/>
        </w:rPr>
        <w:t>го муниципального района Брянской</w:t>
      </w:r>
      <w:r w:rsidR="001A55BF" w:rsidRPr="00E45744">
        <w:rPr>
          <w:b/>
          <w:sz w:val="28"/>
          <w:szCs w:val="28"/>
        </w:rPr>
        <w:t xml:space="preserve"> области</w:t>
      </w:r>
    </w:p>
    <w:p w:rsidR="00246DCC" w:rsidRPr="00E45744" w:rsidRDefault="001A55BF">
      <w:pPr>
        <w:jc w:val="center"/>
        <w:rPr>
          <w:b/>
          <w:sz w:val="28"/>
          <w:szCs w:val="28"/>
        </w:rPr>
      </w:pPr>
      <w:r w:rsidRPr="00E45744">
        <w:rPr>
          <w:b/>
          <w:sz w:val="28"/>
          <w:szCs w:val="28"/>
        </w:rPr>
        <w:t>на 202</w:t>
      </w:r>
      <w:r w:rsidR="0005615B">
        <w:rPr>
          <w:b/>
          <w:sz w:val="28"/>
          <w:szCs w:val="28"/>
        </w:rPr>
        <w:t>5</w:t>
      </w:r>
      <w:r w:rsidRPr="00E45744">
        <w:rPr>
          <w:b/>
          <w:sz w:val="28"/>
          <w:szCs w:val="28"/>
        </w:rPr>
        <w:t xml:space="preserve"> год и на плановый период 202</w:t>
      </w:r>
      <w:r w:rsidR="0005615B">
        <w:rPr>
          <w:b/>
          <w:sz w:val="28"/>
          <w:szCs w:val="28"/>
        </w:rPr>
        <w:t>6</w:t>
      </w:r>
      <w:r w:rsidR="00E45744" w:rsidRPr="00E45744">
        <w:rPr>
          <w:b/>
          <w:sz w:val="28"/>
          <w:szCs w:val="28"/>
        </w:rPr>
        <w:t xml:space="preserve"> и 202</w:t>
      </w:r>
      <w:r w:rsidR="0005615B">
        <w:rPr>
          <w:b/>
          <w:sz w:val="28"/>
          <w:szCs w:val="28"/>
        </w:rPr>
        <w:t>7</w:t>
      </w:r>
      <w:r w:rsidRPr="00E45744">
        <w:rPr>
          <w:b/>
          <w:sz w:val="28"/>
          <w:szCs w:val="28"/>
        </w:rPr>
        <w:t xml:space="preserve"> годов</w:t>
      </w:r>
    </w:p>
    <w:p w:rsidR="00246DCC" w:rsidRPr="00E45744" w:rsidRDefault="00246DCC">
      <w:pPr>
        <w:jc w:val="center"/>
        <w:rPr>
          <w:b/>
          <w:sz w:val="28"/>
          <w:szCs w:val="28"/>
        </w:rPr>
      </w:pPr>
    </w:p>
    <w:p w:rsidR="00246DCC" w:rsidRPr="0068438E" w:rsidRDefault="001A55BF">
      <w:pPr>
        <w:ind w:firstLine="709"/>
        <w:jc w:val="both"/>
        <w:rPr>
          <w:shd w:val="clear" w:color="auto" w:fill="FFFFFF"/>
        </w:rPr>
      </w:pPr>
      <w:r w:rsidRPr="0068438E">
        <w:rPr>
          <w:bCs/>
          <w:sz w:val="28"/>
          <w:szCs w:val="28"/>
          <w:shd w:val="clear" w:color="auto" w:fill="FFFFFF"/>
        </w:rPr>
        <w:t xml:space="preserve">Базой для разработки прогноза социально-экономического развития </w:t>
      </w:r>
      <w:r w:rsidR="007E48EB" w:rsidRPr="0068438E">
        <w:rPr>
          <w:bCs/>
          <w:sz w:val="28"/>
          <w:szCs w:val="28"/>
          <w:shd w:val="clear" w:color="auto" w:fill="FFFFFF"/>
        </w:rPr>
        <w:t xml:space="preserve">Брянского муниципального района </w:t>
      </w:r>
      <w:r w:rsidRPr="0068438E">
        <w:rPr>
          <w:bCs/>
          <w:sz w:val="28"/>
          <w:szCs w:val="28"/>
          <w:shd w:val="clear" w:color="auto" w:fill="FFFFFF"/>
        </w:rPr>
        <w:t>Брянской области на 202</w:t>
      </w:r>
      <w:r w:rsidR="0005615B" w:rsidRPr="0068438E">
        <w:rPr>
          <w:bCs/>
          <w:sz w:val="28"/>
          <w:szCs w:val="28"/>
          <w:shd w:val="clear" w:color="auto" w:fill="FFFFFF"/>
        </w:rPr>
        <w:t>5</w:t>
      </w:r>
      <w:r w:rsidRPr="0068438E">
        <w:rPr>
          <w:bCs/>
          <w:sz w:val="28"/>
          <w:szCs w:val="28"/>
          <w:shd w:val="clear" w:color="auto" w:fill="FFFFFF"/>
        </w:rPr>
        <w:t xml:space="preserve"> год и на плановый период 202</w:t>
      </w:r>
      <w:r w:rsidR="0005615B" w:rsidRPr="0068438E">
        <w:rPr>
          <w:bCs/>
          <w:sz w:val="28"/>
          <w:szCs w:val="28"/>
          <w:shd w:val="clear" w:color="auto" w:fill="FFFFFF"/>
        </w:rPr>
        <w:t>6</w:t>
      </w:r>
      <w:r w:rsidRPr="0068438E">
        <w:rPr>
          <w:bCs/>
          <w:sz w:val="28"/>
          <w:szCs w:val="28"/>
          <w:shd w:val="clear" w:color="auto" w:fill="FFFFFF"/>
        </w:rPr>
        <w:t xml:space="preserve"> и 202</w:t>
      </w:r>
      <w:r w:rsidR="0005615B" w:rsidRPr="0068438E">
        <w:rPr>
          <w:bCs/>
          <w:sz w:val="28"/>
          <w:szCs w:val="28"/>
          <w:shd w:val="clear" w:color="auto" w:fill="FFFFFF"/>
        </w:rPr>
        <w:t>7</w:t>
      </w:r>
      <w:r w:rsidRPr="0068438E">
        <w:rPr>
          <w:bCs/>
          <w:sz w:val="28"/>
          <w:szCs w:val="28"/>
          <w:shd w:val="clear" w:color="auto" w:fill="FFFFFF"/>
        </w:rPr>
        <w:t xml:space="preserve"> годов являются основные показатели социально-экономического развития Брянск</w:t>
      </w:r>
      <w:r w:rsidR="007E48EB" w:rsidRPr="0068438E">
        <w:rPr>
          <w:bCs/>
          <w:sz w:val="28"/>
          <w:szCs w:val="28"/>
          <w:shd w:val="clear" w:color="auto" w:fill="FFFFFF"/>
        </w:rPr>
        <w:t>ого района</w:t>
      </w:r>
      <w:r w:rsidRPr="0068438E">
        <w:rPr>
          <w:bCs/>
          <w:sz w:val="28"/>
          <w:szCs w:val="28"/>
          <w:shd w:val="clear" w:color="auto" w:fill="FFFFFF"/>
        </w:rPr>
        <w:t xml:space="preserve"> за предыдущие годы, итоги за отчетный период 202</w:t>
      </w:r>
      <w:r w:rsidR="0005615B" w:rsidRPr="0068438E">
        <w:rPr>
          <w:bCs/>
          <w:sz w:val="28"/>
          <w:szCs w:val="28"/>
          <w:shd w:val="clear" w:color="auto" w:fill="FFFFFF"/>
        </w:rPr>
        <w:t>4</w:t>
      </w:r>
      <w:r w:rsidRPr="0068438E">
        <w:rPr>
          <w:bCs/>
          <w:sz w:val="28"/>
          <w:szCs w:val="28"/>
          <w:shd w:val="clear" w:color="auto" w:fill="FFFFFF"/>
        </w:rPr>
        <w:t xml:space="preserve"> года, основные параметры сценарных условий прогноза социально-экономического развития Российской Федерации на 202</w:t>
      </w:r>
      <w:r w:rsidR="0005615B" w:rsidRPr="0068438E">
        <w:rPr>
          <w:bCs/>
          <w:sz w:val="28"/>
          <w:szCs w:val="28"/>
          <w:shd w:val="clear" w:color="auto" w:fill="FFFFFF"/>
        </w:rPr>
        <w:t>5</w:t>
      </w:r>
      <w:r w:rsidRPr="0068438E">
        <w:rPr>
          <w:bCs/>
          <w:sz w:val="28"/>
          <w:szCs w:val="28"/>
          <w:shd w:val="clear" w:color="auto" w:fill="FFFFFF"/>
        </w:rPr>
        <w:t xml:space="preserve"> год и на плановый период 202</w:t>
      </w:r>
      <w:r w:rsidR="0005615B" w:rsidRPr="0068438E">
        <w:rPr>
          <w:bCs/>
          <w:sz w:val="28"/>
          <w:szCs w:val="28"/>
          <w:shd w:val="clear" w:color="auto" w:fill="FFFFFF"/>
        </w:rPr>
        <w:t>6</w:t>
      </w:r>
      <w:r w:rsidRPr="0068438E">
        <w:rPr>
          <w:bCs/>
          <w:sz w:val="28"/>
          <w:szCs w:val="28"/>
          <w:shd w:val="clear" w:color="auto" w:fill="FFFFFF"/>
        </w:rPr>
        <w:t xml:space="preserve"> и 202</w:t>
      </w:r>
      <w:r w:rsidR="0005615B" w:rsidRPr="0068438E">
        <w:rPr>
          <w:bCs/>
          <w:sz w:val="28"/>
          <w:szCs w:val="28"/>
          <w:shd w:val="clear" w:color="auto" w:fill="FFFFFF"/>
        </w:rPr>
        <w:t>7</w:t>
      </w:r>
      <w:r w:rsidRPr="0068438E">
        <w:rPr>
          <w:bCs/>
          <w:sz w:val="28"/>
          <w:szCs w:val="28"/>
          <w:shd w:val="clear" w:color="auto" w:fill="FFFFFF"/>
        </w:rPr>
        <w:t xml:space="preserve"> годов.</w:t>
      </w:r>
    </w:p>
    <w:p w:rsidR="0029728C" w:rsidRPr="0068438E" w:rsidRDefault="0029728C" w:rsidP="0029728C">
      <w:pPr>
        <w:ind w:firstLine="709"/>
        <w:jc w:val="both"/>
        <w:rPr>
          <w:shd w:val="clear" w:color="auto" w:fill="FFFFFF"/>
        </w:rPr>
      </w:pPr>
      <w:r w:rsidRPr="0068438E">
        <w:rPr>
          <w:bCs/>
          <w:sz w:val="28"/>
          <w:szCs w:val="28"/>
          <w:shd w:val="clear" w:color="auto" w:fill="FFFFFF"/>
        </w:rPr>
        <w:t>В прогнозе учтены цели и задачи, установленные в указе Президента Российской Федерации от 7 мая 20</w:t>
      </w:r>
      <w:r w:rsidRPr="0068438E">
        <w:rPr>
          <w:bCs/>
          <w:color w:val="000000"/>
          <w:sz w:val="28"/>
          <w:szCs w:val="28"/>
          <w:shd w:val="clear" w:color="auto" w:fill="FFFFFF"/>
        </w:rPr>
        <w:t>24</w:t>
      </w:r>
      <w:r w:rsidRPr="0068438E">
        <w:rPr>
          <w:bCs/>
          <w:sz w:val="28"/>
          <w:szCs w:val="28"/>
          <w:shd w:val="clear" w:color="auto" w:fill="FFFFFF"/>
        </w:rPr>
        <w:t xml:space="preserve"> года № </w:t>
      </w:r>
      <w:r w:rsidRPr="0068438E">
        <w:rPr>
          <w:bCs/>
          <w:color w:val="000000"/>
          <w:sz w:val="28"/>
          <w:szCs w:val="28"/>
          <w:shd w:val="clear" w:color="auto" w:fill="FFFFFF"/>
        </w:rPr>
        <w:t xml:space="preserve">309, </w:t>
      </w:r>
      <w:r w:rsidRPr="0068438E">
        <w:rPr>
          <w:bCs/>
          <w:sz w:val="28"/>
          <w:szCs w:val="28"/>
          <w:shd w:val="clear" w:color="auto" w:fill="FFFFFF"/>
        </w:rPr>
        <w:t>приоритеты и целевые индикаторы, определенные в Стратегии социально-экономического развития муниципального образования «Брянский муниципальный район Брянской области»  на период до 2030 года.</w:t>
      </w:r>
    </w:p>
    <w:p w:rsidR="001A55BF" w:rsidRPr="0068438E" w:rsidRDefault="001A55BF" w:rsidP="001A55BF">
      <w:pPr>
        <w:suppressAutoHyphens w:val="0"/>
        <w:ind w:firstLine="709"/>
        <w:jc w:val="both"/>
        <w:rPr>
          <w:rFonts w:eastAsiaTheme="minorHAnsi"/>
          <w:bCs/>
          <w:sz w:val="20"/>
          <w:szCs w:val="28"/>
          <w:shd w:val="clear" w:color="auto" w:fill="FFFFFF"/>
          <w:lang w:eastAsia="en-US"/>
        </w:rPr>
      </w:pPr>
    </w:p>
    <w:p w:rsidR="00BC34E0" w:rsidRPr="0068438E" w:rsidRDefault="00BC34E0" w:rsidP="00BC34E0">
      <w:pPr>
        <w:pStyle w:val="21"/>
        <w:jc w:val="center"/>
        <w:rPr>
          <w:shd w:val="clear" w:color="auto" w:fill="FFFFFF"/>
        </w:rPr>
      </w:pPr>
      <w:r w:rsidRPr="0068438E">
        <w:rPr>
          <w:sz w:val="28"/>
          <w:szCs w:val="28"/>
          <w:shd w:val="clear" w:color="auto" w:fill="FFFFFF"/>
        </w:rPr>
        <w:t>Общая оценка социально-экономической ситуации</w:t>
      </w:r>
    </w:p>
    <w:p w:rsidR="00BC34E0" w:rsidRPr="0068438E" w:rsidRDefault="00BC34E0" w:rsidP="00BC34E0">
      <w:pPr>
        <w:pStyle w:val="21"/>
        <w:jc w:val="center"/>
        <w:rPr>
          <w:sz w:val="28"/>
          <w:szCs w:val="28"/>
          <w:shd w:val="clear" w:color="auto" w:fill="FFFFFF"/>
        </w:rPr>
      </w:pPr>
    </w:p>
    <w:p w:rsidR="00AF3FAF" w:rsidRPr="009F56CA" w:rsidRDefault="00322172" w:rsidP="00AF3FAF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9 месяцев</w:t>
      </w:r>
      <w:r w:rsidR="00AF3FAF" w:rsidRPr="0068438E">
        <w:rPr>
          <w:sz w:val="28"/>
          <w:szCs w:val="28"/>
        </w:rPr>
        <w:t xml:space="preserve"> 2024 г. продолж</w:t>
      </w:r>
      <w:r>
        <w:rPr>
          <w:sz w:val="28"/>
          <w:szCs w:val="28"/>
        </w:rPr>
        <w:t>ается</w:t>
      </w:r>
      <w:r w:rsidR="00AF3FAF" w:rsidRPr="0068438E">
        <w:rPr>
          <w:sz w:val="28"/>
          <w:szCs w:val="28"/>
        </w:rPr>
        <w:t xml:space="preserve"> рост экономики Брянского района</w:t>
      </w:r>
      <w:r w:rsidR="00CD4F30">
        <w:rPr>
          <w:sz w:val="28"/>
          <w:szCs w:val="28"/>
        </w:rPr>
        <w:t xml:space="preserve">. </w:t>
      </w:r>
      <w:r w:rsidR="00AF3FAF" w:rsidRPr="0068438E">
        <w:rPr>
          <w:sz w:val="28"/>
          <w:szCs w:val="28"/>
        </w:rPr>
        <w:t xml:space="preserve">Рост </w:t>
      </w:r>
      <w:r w:rsidR="00ED0287" w:rsidRPr="0068438E">
        <w:rPr>
          <w:rFonts w:eastAsiaTheme="minorHAnsi"/>
          <w:sz w:val="28"/>
          <w:szCs w:val="28"/>
          <w:shd w:val="clear" w:color="auto" w:fill="FFFFFF"/>
          <w:lang w:eastAsia="en-US"/>
        </w:rPr>
        <w:t>отгруженных товаров собственного производства по всем видам экономической деятельности</w:t>
      </w:r>
      <w:r w:rsidR="00AF3FAF" w:rsidRPr="0068438E">
        <w:rPr>
          <w:sz w:val="28"/>
          <w:szCs w:val="28"/>
        </w:rPr>
        <w:t xml:space="preserve"> ускорился </w:t>
      </w:r>
      <w:r w:rsidR="00ED0287" w:rsidRPr="0068438E">
        <w:rPr>
          <w:sz w:val="28"/>
          <w:szCs w:val="28"/>
        </w:rPr>
        <w:t xml:space="preserve">на </w:t>
      </w:r>
      <w:r w:rsidR="0068438E" w:rsidRPr="0068438E">
        <w:rPr>
          <w:sz w:val="28"/>
          <w:szCs w:val="28"/>
        </w:rPr>
        <w:t>2</w:t>
      </w:r>
      <w:r>
        <w:rPr>
          <w:sz w:val="28"/>
          <w:szCs w:val="28"/>
        </w:rPr>
        <w:t>9,5</w:t>
      </w:r>
      <w:r w:rsidR="00ED0287" w:rsidRPr="0068438E">
        <w:rPr>
          <w:sz w:val="28"/>
          <w:szCs w:val="28"/>
        </w:rPr>
        <w:t xml:space="preserve">% к аналогичному периоду прошлого года. </w:t>
      </w:r>
      <w:r w:rsidR="00AF3FAF" w:rsidRPr="0068438E">
        <w:rPr>
          <w:sz w:val="28"/>
          <w:szCs w:val="28"/>
        </w:rPr>
        <w:t xml:space="preserve">К факторам ускорения относится рост </w:t>
      </w:r>
      <w:r w:rsidR="0068438E">
        <w:rPr>
          <w:sz w:val="28"/>
          <w:szCs w:val="28"/>
        </w:rPr>
        <w:t>производства проду</w:t>
      </w:r>
      <w:r w:rsidR="0068438E">
        <w:rPr>
          <w:sz w:val="28"/>
          <w:szCs w:val="28"/>
        </w:rPr>
        <w:t>к</w:t>
      </w:r>
      <w:r w:rsidR="0068438E">
        <w:rPr>
          <w:sz w:val="28"/>
          <w:szCs w:val="28"/>
        </w:rPr>
        <w:t xml:space="preserve">ции </w:t>
      </w:r>
      <w:r w:rsidR="00AF3FAF" w:rsidRPr="0068438E">
        <w:rPr>
          <w:sz w:val="28"/>
          <w:szCs w:val="28"/>
        </w:rPr>
        <w:t xml:space="preserve">в </w:t>
      </w:r>
      <w:r w:rsidR="0068438E">
        <w:rPr>
          <w:sz w:val="28"/>
          <w:szCs w:val="28"/>
        </w:rPr>
        <w:t>сельском хозяйстве</w:t>
      </w:r>
      <w:r w:rsidR="006C05F2">
        <w:rPr>
          <w:sz w:val="28"/>
          <w:szCs w:val="28"/>
        </w:rPr>
        <w:t xml:space="preserve"> (</w:t>
      </w:r>
      <w:r w:rsidR="0068438E">
        <w:rPr>
          <w:sz w:val="28"/>
          <w:szCs w:val="28"/>
        </w:rPr>
        <w:t xml:space="preserve">рост продукции растениеводства </w:t>
      </w:r>
      <w:r w:rsidR="009F56CA">
        <w:rPr>
          <w:sz w:val="28"/>
          <w:szCs w:val="28"/>
        </w:rPr>
        <w:t>составил</w:t>
      </w:r>
      <w:r w:rsidR="0068438E">
        <w:rPr>
          <w:sz w:val="28"/>
          <w:szCs w:val="28"/>
        </w:rPr>
        <w:t xml:space="preserve"> 14</w:t>
      </w:r>
      <w:r>
        <w:rPr>
          <w:sz w:val="28"/>
          <w:szCs w:val="28"/>
        </w:rPr>
        <w:t>1,5</w:t>
      </w:r>
      <w:r w:rsidR="0068438E">
        <w:rPr>
          <w:sz w:val="28"/>
          <w:szCs w:val="28"/>
        </w:rPr>
        <w:t>%. животноводства - 116,</w:t>
      </w:r>
      <w:r>
        <w:rPr>
          <w:sz w:val="28"/>
          <w:szCs w:val="28"/>
        </w:rPr>
        <w:t>1</w:t>
      </w:r>
      <w:r w:rsidR="0068438E">
        <w:rPr>
          <w:sz w:val="28"/>
          <w:szCs w:val="28"/>
        </w:rPr>
        <w:t>%</w:t>
      </w:r>
      <w:r w:rsidR="006C05F2">
        <w:rPr>
          <w:sz w:val="28"/>
          <w:szCs w:val="28"/>
        </w:rPr>
        <w:t>)</w:t>
      </w:r>
      <w:r w:rsidR="00282525">
        <w:rPr>
          <w:sz w:val="28"/>
          <w:szCs w:val="28"/>
        </w:rPr>
        <w:t>,</w:t>
      </w:r>
      <w:r w:rsidR="00AF3FAF" w:rsidRPr="009F56CA">
        <w:rPr>
          <w:sz w:val="28"/>
          <w:szCs w:val="28"/>
        </w:rPr>
        <w:t xml:space="preserve"> </w:t>
      </w:r>
      <w:r w:rsidR="00282525">
        <w:rPr>
          <w:sz w:val="28"/>
          <w:szCs w:val="28"/>
        </w:rPr>
        <w:t xml:space="preserve">рост </w:t>
      </w:r>
      <w:r w:rsidR="00AF3FAF" w:rsidRPr="009F56CA">
        <w:rPr>
          <w:sz w:val="28"/>
          <w:szCs w:val="28"/>
        </w:rPr>
        <w:t>строительных работ</w:t>
      </w:r>
      <w:r w:rsidR="00484541" w:rsidRPr="009F56CA">
        <w:rPr>
          <w:sz w:val="28"/>
          <w:szCs w:val="28"/>
        </w:rPr>
        <w:t xml:space="preserve"> </w:t>
      </w:r>
      <w:r w:rsidR="00282525">
        <w:rPr>
          <w:sz w:val="28"/>
          <w:szCs w:val="28"/>
        </w:rPr>
        <w:t>(в</w:t>
      </w:r>
      <w:r w:rsidR="00ED0287" w:rsidRPr="009F56CA">
        <w:rPr>
          <w:sz w:val="28"/>
          <w:szCs w:val="28"/>
        </w:rPr>
        <w:t xml:space="preserve"> </w:t>
      </w:r>
      <w:r>
        <w:rPr>
          <w:sz w:val="28"/>
          <w:szCs w:val="28"/>
        </w:rPr>
        <w:t>95,4</w:t>
      </w:r>
      <w:r w:rsidR="00ED0287" w:rsidRPr="009F56CA">
        <w:rPr>
          <w:sz w:val="28"/>
          <w:szCs w:val="28"/>
        </w:rPr>
        <w:t xml:space="preserve"> раза</w:t>
      </w:r>
      <w:r w:rsidR="00282525">
        <w:rPr>
          <w:sz w:val="28"/>
          <w:szCs w:val="28"/>
        </w:rPr>
        <w:t>), увеличение перевозок грузовым транспортом (в 3 раза)</w:t>
      </w:r>
      <w:r w:rsidR="00AC1610" w:rsidRPr="009F56CA">
        <w:rPr>
          <w:sz w:val="28"/>
          <w:szCs w:val="28"/>
        </w:rPr>
        <w:t>.</w:t>
      </w:r>
      <w:r>
        <w:rPr>
          <w:sz w:val="28"/>
          <w:szCs w:val="28"/>
        </w:rPr>
        <w:t xml:space="preserve"> П</w:t>
      </w:r>
      <w:r w:rsidR="00AE1828">
        <w:rPr>
          <w:sz w:val="28"/>
          <w:szCs w:val="28"/>
        </w:rPr>
        <w:t>оказатель производства пр</w:t>
      </w:r>
      <w:r w:rsidR="00AE1828">
        <w:rPr>
          <w:sz w:val="28"/>
          <w:szCs w:val="28"/>
        </w:rPr>
        <w:t>о</w:t>
      </w:r>
      <w:r w:rsidR="00AE1828">
        <w:rPr>
          <w:sz w:val="28"/>
          <w:szCs w:val="28"/>
        </w:rPr>
        <w:t xml:space="preserve">дукции  обрабатывающими производствами  </w:t>
      </w:r>
      <w:r>
        <w:rPr>
          <w:sz w:val="28"/>
          <w:szCs w:val="28"/>
        </w:rPr>
        <w:t>увеличен</w:t>
      </w:r>
      <w:r w:rsidR="00D86209">
        <w:rPr>
          <w:sz w:val="28"/>
          <w:szCs w:val="28"/>
        </w:rPr>
        <w:t xml:space="preserve"> </w:t>
      </w:r>
      <w:r w:rsidR="00AE1828">
        <w:rPr>
          <w:sz w:val="28"/>
          <w:szCs w:val="28"/>
        </w:rPr>
        <w:t>к аналогичному п</w:t>
      </w:r>
      <w:r w:rsidR="00AE1828">
        <w:rPr>
          <w:sz w:val="28"/>
          <w:szCs w:val="28"/>
        </w:rPr>
        <w:t>е</w:t>
      </w:r>
      <w:r w:rsidR="00AE1828">
        <w:rPr>
          <w:sz w:val="28"/>
          <w:szCs w:val="28"/>
        </w:rPr>
        <w:t xml:space="preserve">риоду прошлого года на </w:t>
      </w:r>
      <w:r>
        <w:rPr>
          <w:sz w:val="28"/>
          <w:szCs w:val="28"/>
        </w:rPr>
        <w:t>2</w:t>
      </w:r>
      <w:r w:rsidR="00AE1828">
        <w:rPr>
          <w:sz w:val="28"/>
          <w:szCs w:val="28"/>
        </w:rPr>
        <w:t xml:space="preserve">,9%. </w:t>
      </w:r>
    </w:p>
    <w:p w:rsidR="00AF3FAF" w:rsidRPr="009F56CA" w:rsidRDefault="00AF3FAF" w:rsidP="00AF3FAF">
      <w:pPr>
        <w:suppressAutoHyphens w:val="0"/>
        <w:ind w:firstLine="709"/>
        <w:jc w:val="both"/>
        <w:rPr>
          <w:sz w:val="28"/>
          <w:szCs w:val="28"/>
        </w:rPr>
      </w:pPr>
      <w:r w:rsidRPr="00567CF6">
        <w:rPr>
          <w:sz w:val="28"/>
          <w:szCs w:val="28"/>
        </w:rPr>
        <w:t xml:space="preserve">Уровень </w:t>
      </w:r>
      <w:r w:rsidR="00567CF6" w:rsidRPr="00567CF6">
        <w:rPr>
          <w:sz w:val="28"/>
          <w:szCs w:val="28"/>
        </w:rPr>
        <w:t xml:space="preserve">зарегистрированной </w:t>
      </w:r>
      <w:r w:rsidRPr="00567CF6">
        <w:rPr>
          <w:sz w:val="28"/>
          <w:szCs w:val="28"/>
        </w:rPr>
        <w:t xml:space="preserve">безработицы составил </w:t>
      </w:r>
      <w:r w:rsidR="008D5874" w:rsidRPr="00567CF6">
        <w:rPr>
          <w:sz w:val="28"/>
          <w:szCs w:val="28"/>
        </w:rPr>
        <w:t>0,</w:t>
      </w:r>
      <w:r w:rsidR="00567CF6" w:rsidRPr="00567CF6">
        <w:rPr>
          <w:sz w:val="28"/>
          <w:szCs w:val="28"/>
        </w:rPr>
        <w:t>1</w:t>
      </w:r>
      <w:r w:rsidRPr="00567CF6">
        <w:rPr>
          <w:sz w:val="28"/>
          <w:szCs w:val="28"/>
        </w:rPr>
        <w:t xml:space="preserve">% от рабочей силы. </w:t>
      </w:r>
      <w:r w:rsidRPr="00696D12">
        <w:rPr>
          <w:sz w:val="28"/>
          <w:szCs w:val="28"/>
        </w:rPr>
        <w:t>При низком уровне безработицы экономика продолжает расти, что свидетельствует о гибкости рынка труда. В этих условиях продолжился тренд на высо</w:t>
      </w:r>
      <w:r w:rsidR="008D5874" w:rsidRPr="00696D12">
        <w:rPr>
          <w:sz w:val="28"/>
          <w:szCs w:val="28"/>
        </w:rPr>
        <w:t>кий темп роста заработных плат.</w:t>
      </w:r>
      <w:r w:rsidRPr="00696D12">
        <w:rPr>
          <w:sz w:val="28"/>
          <w:szCs w:val="28"/>
        </w:rPr>
        <w:t xml:space="preserve"> В </w:t>
      </w:r>
      <w:r w:rsidR="008D5874" w:rsidRPr="00696D12">
        <w:rPr>
          <w:sz w:val="28"/>
          <w:szCs w:val="28"/>
        </w:rPr>
        <w:t xml:space="preserve">реальном </w:t>
      </w:r>
      <w:r w:rsidRPr="00696D12">
        <w:rPr>
          <w:sz w:val="28"/>
          <w:szCs w:val="28"/>
        </w:rPr>
        <w:t>выражении</w:t>
      </w:r>
      <w:r w:rsidR="00D34527">
        <w:rPr>
          <w:sz w:val="28"/>
          <w:szCs w:val="28"/>
        </w:rPr>
        <w:t xml:space="preserve"> </w:t>
      </w:r>
      <w:r w:rsidR="00D34527" w:rsidRPr="00696D12">
        <w:rPr>
          <w:sz w:val="28"/>
          <w:szCs w:val="28"/>
        </w:rPr>
        <w:t>пр</w:t>
      </w:r>
      <w:r w:rsidR="00D34527" w:rsidRPr="00696D12">
        <w:rPr>
          <w:sz w:val="28"/>
          <w:szCs w:val="28"/>
        </w:rPr>
        <w:t>и</w:t>
      </w:r>
      <w:r w:rsidR="00D34527" w:rsidRPr="00696D12">
        <w:rPr>
          <w:sz w:val="28"/>
          <w:szCs w:val="28"/>
        </w:rPr>
        <w:t>рост к аналогичному периоду</w:t>
      </w:r>
      <w:r w:rsidR="00D34527">
        <w:rPr>
          <w:sz w:val="28"/>
          <w:szCs w:val="28"/>
        </w:rPr>
        <w:t xml:space="preserve"> 2023 года среднемесячной номинальной начи</w:t>
      </w:r>
      <w:r w:rsidR="00D34527">
        <w:rPr>
          <w:sz w:val="28"/>
          <w:szCs w:val="28"/>
        </w:rPr>
        <w:t>с</w:t>
      </w:r>
      <w:r w:rsidR="00D34527">
        <w:rPr>
          <w:sz w:val="28"/>
          <w:szCs w:val="28"/>
        </w:rPr>
        <w:t>ленной заработной платы работников организаций (без субъектов малого бизнеса)</w:t>
      </w:r>
      <w:r w:rsidRPr="00696D12">
        <w:rPr>
          <w:sz w:val="28"/>
          <w:szCs w:val="28"/>
        </w:rPr>
        <w:t xml:space="preserve"> составил </w:t>
      </w:r>
      <w:r w:rsidR="008D5874" w:rsidRPr="00696D12">
        <w:rPr>
          <w:sz w:val="28"/>
          <w:szCs w:val="28"/>
        </w:rPr>
        <w:t>2</w:t>
      </w:r>
      <w:r w:rsidR="00696D12" w:rsidRPr="00696D12">
        <w:rPr>
          <w:sz w:val="28"/>
          <w:szCs w:val="28"/>
        </w:rPr>
        <w:t>1</w:t>
      </w:r>
      <w:r w:rsidRPr="00696D12">
        <w:rPr>
          <w:sz w:val="28"/>
          <w:szCs w:val="28"/>
        </w:rPr>
        <w:t>%</w:t>
      </w:r>
      <w:r w:rsidR="0092095B" w:rsidRPr="00696D12">
        <w:rPr>
          <w:sz w:val="28"/>
          <w:szCs w:val="28"/>
        </w:rPr>
        <w:t xml:space="preserve">, </w:t>
      </w:r>
      <w:r w:rsidR="0092095B" w:rsidRPr="009F56CA">
        <w:rPr>
          <w:sz w:val="28"/>
          <w:szCs w:val="28"/>
        </w:rPr>
        <w:t xml:space="preserve">а размер </w:t>
      </w:r>
      <w:r w:rsidR="005D688F" w:rsidRPr="009F56CA">
        <w:rPr>
          <w:sz w:val="28"/>
          <w:szCs w:val="28"/>
        </w:rPr>
        <w:t>среднемесячной заработной платы</w:t>
      </w:r>
      <w:r w:rsidR="009F56CA" w:rsidRPr="009F56CA">
        <w:rPr>
          <w:sz w:val="28"/>
          <w:szCs w:val="28"/>
        </w:rPr>
        <w:t xml:space="preserve"> 62</w:t>
      </w:r>
      <w:r w:rsidR="00322172">
        <w:rPr>
          <w:sz w:val="28"/>
          <w:szCs w:val="28"/>
        </w:rPr>
        <w:t>407,9</w:t>
      </w:r>
      <w:r w:rsidR="008D5874" w:rsidRPr="009F56CA">
        <w:rPr>
          <w:sz w:val="28"/>
          <w:szCs w:val="28"/>
        </w:rPr>
        <w:t xml:space="preserve"> рублей</w:t>
      </w:r>
      <w:r w:rsidRPr="009F56CA">
        <w:rPr>
          <w:sz w:val="28"/>
          <w:szCs w:val="28"/>
        </w:rPr>
        <w:t xml:space="preserve"> (по оперативным данным Росстата</w:t>
      </w:r>
      <w:r w:rsidR="008D5874" w:rsidRPr="009F56CA">
        <w:rPr>
          <w:sz w:val="28"/>
          <w:szCs w:val="28"/>
        </w:rPr>
        <w:t xml:space="preserve"> за январь</w:t>
      </w:r>
      <w:r w:rsidR="00531976" w:rsidRPr="009F56CA">
        <w:rPr>
          <w:sz w:val="28"/>
          <w:szCs w:val="28"/>
        </w:rPr>
        <w:t xml:space="preserve"> </w:t>
      </w:r>
      <w:r w:rsidR="009F56CA" w:rsidRPr="009F56CA">
        <w:rPr>
          <w:sz w:val="28"/>
          <w:szCs w:val="28"/>
        </w:rPr>
        <w:t>-</w:t>
      </w:r>
      <w:r w:rsidR="00850E28">
        <w:rPr>
          <w:sz w:val="28"/>
          <w:szCs w:val="28"/>
        </w:rPr>
        <w:t xml:space="preserve"> </w:t>
      </w:r>
      <w:r w:rsidR="00322172">
        <w:rPr>
          <w:sz w:val="28"/>
          <w:szCs w:val="28"/>
        </w:rPr>
        <w:t>август</w:t>
      </w:r>
      <w:r w:rsidR="008D5874" w:rsidRPr="009F56CA">
        <w:rPr>
          <w:sz w:val="28"/>
          <w:szCs w:val="28"/>
        </w:rPr>
        <w:t xml:space="preserve"> 2024г.</w:t>
      </w:r>
      <w:r w:rsidRPr="009F56CA">
        <w:rPr>
          <w:sz w:val="28"/>
          <w:szCs w:val="28"/>
        </w:rPr>
        <w:t xml:space="preserve">). </w:t>
      </w:r>
    </w:p>
    <w:p w:rsidR="006D1776" w:rsidRPr="00696D12" w:rsidRDefault="00AF3FAF" w:rsidP="00AF3FAF">
      <w:pPr>
        <w:suppressAutoHyphens w:val="0"/>
        <w:ind w:firstLine="709"/>
        <w:jc w:val="both"/>
        <w:rPr>
          <w:sz w:val="28"/>
          <w:szCs w:val="28"/>
        </w:rPr>
      </w:pPr>
      <w:r w:rsidRPr="00696D12">
        <w:rPr>
          <w:sz w:val="28"/>
          <w:szCs w:val="28"/>
        </w:rPr>
        <w:t>Продолжается рост п</w:t>
      </w:r>
      <w:r w:rsidR="00301704" w:rsidRPr="00696D12">
        <w:rPr>
          <w:sz w:val="28"/>
          <w:szCs w:val="28"/>
        </w:rPr>
        <w:t>отребительской активности. О</w:t>
      </w:r>
      <w:r w:rsidRPr="00696D12">
        <w:rPr>
          <w:sz w:val="28"/>
          <w:szCs w:val="28"/>
        </w:rPr>
        <w:t xml:space="preserve">борот розничной торговли </w:t>
      </w:r>
      <w:r w:rsidR="00301704" w:rsidRPr="00696D12">
        <w:rPr>
          <w:sz w:val="28"/>
          <w:szCs w:val="28"/>
        </w:rPr>
        <w:t xml:space="preserve">в январе - </w:t>
      </w:r>
      <w:r w:rsidR="00322172">
        <w:rPr>
          <w:sz w:val="28"/>
          <w:szCs w:val="28"/>
        </w:rPr>
        <w:t>сентябре</w:t>
      </w:r>
      <w:r w:rsidR="00301704" w:rsidRPr="00696D12">
        <w:rPr>
          <w:sz w:val="28"/>
          <w:szCs w:val="28"/>
        </w:rPr>
        <w:t xml:space="preserve"> 2024г. </w:t>
      </w:r>
      <w:r w:rsidRPr="00696D12">
        <w:rPr>
          <w:sz w:val="28"/>
          <w:szCs w:val="28"/>
        </w:rPr>
        <w:t>увеличился на 1</w:t>
      </w:r>
      <w:r w:rsidR="00322172">
        <w:rPr>
          <w:sz w:val="28"/>
          <w:szCs w:val="28"/>
        </w:rPr>
        <w:t>3,8</w:t>
      </w:r>
      <w:r w:rsidRPr="00696D12">
        <w:rPr>
          <w:sz w:val="28"/>
          <w:szCs w:val="28"/>
        </w:rPr>
        <w:t>%</w:t>
      </w:r>
      <w:r w:rsidR="00301704" w:rsidRPr="00696D12">
        <w:rPr>
          <w:sz w:val="28"/>
          <w:szCs w:val="28"/>
        </w:rPr>
        <w:t xml:space="preserve"> к соответствующ</w:t>
      </w:r>
      <w:r w:rsidR="00301704" w:rsidRPr="00696D12">
        <w:rPr>
          <w:sz w:val="28"/>
          <w:szCs w:val="28"/>
        </w:rPr>
        <w:t>е</w:t>
      </w:r>
      <w:r w:rsidR="00301704" w:rsidRPr="00696D12">
        <w:rPr>
          <w:sz w:val="28"/>
          <w:szCs w:val="28"/>
        </w:rPr>
        <w:t>му периоду 2023</w:t>
      </w:r>
      <w:r w:rsidR="004B1617">
        <w:rPr>
          <w:sz w:val="28"/>
          <w:szCs w:val="28"/>
        </w:rPr>
        <w:t xml:space="preserve"> </w:t>
      </w:r>
      <w:r w:rsidR="00301704" w:rsidRPr="00696D12">
        <w:rPr>
          <w:sz w:val="28"/>
          <w:szCs w:val="28"/>
        </w:rPr>
        <w:t>года.</w:t>
      </w:r>
      <w:r w:rsidRPr="00696D12">
        <w:rPr>
          <w:sz w:val="28"/>
          <w:szCs w:val="28"/>
        </w:rPr>
        <w:t xml:space="preserve"> Одновременно с этим, </w:t>
      </w:r>
      <w:r w:rsidR="00301704" w:rsidRPr="00696D12">
        <w:rPr>
          <w:sz w:val="28"/>
          <w:szCs w:val="28"/>
        </w:rPr>
        <w:t xml:space="preserve">темп роста </w:t>
      </w:r>
      <w:r w:rsidRPr="00696D12">
        <w:rPr>
          <w:sz w:val="28"/>
          <w:szCs w:val="28"/>
        </w:rPr>
        <w:t>плат</w:t>
      </w:r>
      <w:r w:rsidR="00301704" w:rsidRPr="00696D12">
        <w:rPr>
          <w:sz w:val="28"/>
          <w:szCs w:val="28"/>
        </w:rPr>
        <w:t>ных</w:t>
      </w:r>
      <w:r w:rsidRPr="00696D12">
        <w:rPr>
          <w:sz w:val="28"/>
          <w:szCs w:val="28"/>
        </w:rPr>
        <w:t xml:space="preserve"> услу</w:t>
      </w:r>
      <w:r w:rsidR="00301704" w:rsidRPr="00696D12">
        <w:rPr>
          <w:sz w:val="28"/>
          <w:szCs w:val="28"/>
        </w:rPr>
        <w:t>г</w:t>
      </w:r>
      <w:r w:rsidRPr="00696D12">
        <w:rPr>
          <w:sz w:val="28"/>
          <w:szCs w:val="28"/>
        </w:rPr>
        <w:t xml:space="preserve"> нас</w:t>
      </w:r>
      <w:r w:rsidRPr="00696D12">
        <w:rPr>
          <w:sz w:val="28"/>
          <w:szCs w:val="28"/>
        </w:rPr>
        <w:t>е</w:t>
      </w:r>
      <w:r w:rsidRPr="00696D12">
        <w:rPr>
          <w:sz w:val="28"/>
          <w:szCs w:val="28"/>
        </w:rPr>
        <w:t>лени</w:t>
      </w:r>
      <w:r w:rsidR="00301704" w:rsidRPr="00696D12">
        <w:rPr>
          <w:sz w:val="28"/>
          <w:szCs w:val="28"/>
        </w:rPr>
        <w:t>я</w:t>
      </w:r>
      <w:r w:rsidRPr="00696D12">
        <w:rPr>
          <w:sz w:val="28"/>
          <w:szCs w:val="28"/>
        </w:rPr>
        <w:t xml:space="preserve"> состави</w:t>
      </w:r>
      <w:r w:rsidR="00531976" w:rsidRPr="00696D12">
        <w:rPr>
          <w:sz w:val="28"/>
          <w:szCs w:val="28"/>
        </w:rPr>
        <w:t>л</w:t>
      </w:r>
      <w:r w:rsidRPr="00696D12">
        <w:rPr>
          <w:sz w:val="28"/>
          <w:szCs w:val="28"/>
        </w:rPr>
        <w:t xml:space="preserve"> </w:t>
      </w:r>
      <w:r w:rsidR="00322172">
        <w:rPr>
          <w:sz w:val="28"/>
          <w:szCs w:val="28"/>
        </w:rPr>
        <w:t>9,6</w:t>
      </w:r>
      <w:r w:rsidRPr="00696D12">
        <w:rPr>
          <w:sz w:val="28"/>
          <w:szCs w:val="28"/>
        </w:rPr>
        <w:t xml:space="preserve"> процент</w:t>
      </w:r>
      <w:r w:rsidR="00322172">
        <w:rPr>
          <w:sz w:val="28"/>
          <w:szCs w:val="28"/>
        </w:rPr>
        <w:t>а</w:t>
      </w:r>
      <w:bookmarkStart w:id="0" w:name="_GoBack"/>
      <w:bookmarkEnd w:id="0"/>
      <w:r w:rsidR="00696D12" w:rsidRPr="00696D12">
        <w:rPr>
          <w:sz w:val="28"/>
          <w:szCs w:val="28"/>
        </w:rPr>
        <w:t>.</w:t>
      </w:r>
      <w:r w:rsidR="006D1776" w:rsidRPr="00696D12">
        <w:rPr>
          <w:sz w:val="28"/>
          <w:szCs w:val="28"/>
        </w:rPr>
        <w:t xml:space="preserve"> </w:t>
      </w:r>
    </w:p>
    <w:p w:rsidR="00AD6F45" w:rsidRPr="003238ED" w:rsidRDefault="001F44E5" w:rsidP="001A55BF">
      <w:pPr>
        <w:suppressAutoHyphens w:val="0"/>
        <w:ind w:firstLine="709"/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3238ED">
        <w:rPr>
          <w:sz w:val="28"/>
          <w:szCs w:val="28"/>
        </w:rPr>
        <w:t>Объем</w:t>
      </w:r>
      <w:r w:rsidR="006D1776" w:rsidRPr="003238ED">
        <w:rPr>
          <w:sz w:val="28"/>
          <w:szCs w:val="28"/>
        </w:rPr>
        <w:t xml:space="preserve"> инвестиций в основной капитал в </w:t>
      </w:r>
      <w:r w:rsidR="0032742E" w:rsidRPr="003238ED">
        <w:rPr>
          <w:sz w:val="28"/>
          <w:szCs w:val="28"/>
        </w:rPr>
        <w:t xml:space="preserve"> 1 </w:t>
      </w:r>
      <w:r w:rsidR="003238ED" w:rsidRPr="003238ED">
        <w:rPr>
          <w:sz w:val="28"/>
          <w:szCs w:val="28"/>
        </w:rPr>
        <w:t>полугодии</w:t>
      </w:r>
      <w:r w:rsidR="0032742E" w:rsidRPr="003238ED">
        <w:rPr>
          <w:sz w:val="28"/>
          <w:szCs w:val="28"/>
        </w:rPr>
        <w:t xml:space="preserve"> </w:t>
      </w:r>
      <w:r w:rsidR="006D1776" w:rsidRPr="003238ED">
        <w:rPr>
          <w:sz w:val="28"/>
          <w:szCs w:val="28"/>
        </w:rPr>
        <w:t>2024 г</w:t>
      </w:r>
      <w:r w:rsidRPr="003238ED">
        <w:rPr>
          <w:sz w:val="28"/>
          <w:szCs w:val="28"/>
        </w:rPr>
        <w:t>ода с</w:t>
      </w:r>
      <w:r w:rsidR="006D1776" w:rsidRPr="003238ED">
        <w:rPr>
          <w:sz w:val="28"/>
          <w:szCs w:val="28"/>
        </w:rPr>
        <w:t>ост</w:t>
      </w:r>
      <w:r w:rsidR="006D1776" w:rsidRPr="003238ED">
        <w:rPr>
          <w:sz w:val="28"/>
          <w:szCs w:val="28"/>
        </w:rPr>
        <w:t>а</w:t>
      </w:r>
      <w:r w:rsidR="006D1776" w:rsidRPr="003238ED">
        <w:rPr>
          <w:sz w:val="28"/>
          <w:szCs w:val="28"/>
        </w:rPr>
        <w:t>ви</w:t>
      </w:r>
      <w:r w:rsidRPr="003238ED">
        <w:rPr>
          <w:sz w:val="28"/>
          <w:szCs w:val="28"/>
        </w:rPr>
        <w:t>л</w:t>
      </w:r>
      <w:r w:rsidR="006D1776" w:rsidRPr="003238ED">
        <w:rPr>
          <w:sz w:val="28"/>
          <w:szCs w:val="28"/>
        </w:rPr>
        <w:t xml:space="preserve"> </w:t>
      </w:r>
      <w:r w:rsidR="003238ED" w:rsidRPr="003238ED">
        <w:rPr>
          <w:sz w:val="28"/>
          <w:szCs w:val="28"/>
        </w:rPr>
        <w:t>4 337,5 млн. рублей</w:t>
      </w:r>
      <w:r w:rsidRPr="003238ED">
        <w:rPr>
          <w:sz w:val="28"/>
          <w:szCs w:val="28"/>
        </w:rPr>
        <w:t>.</w:t>
      </w:r>
    </w:p>
    <w:p w:rsidR="00611743" w:rsidRDefault="00611743" w:rsidP="001A55BF">
      <w:pPr>
        <w:suppressAutoHyphens w:val="0"/>
        <w:ind w:firstLine="708"/>
        <w:jc w:val="center"/>
        <w:rPr>
          <w:rFonts w:eastAsiaTheme="minorHAnsi"/>
          <w:b/>
          <w:sz w:val="28"/>
          <w:szCs w:val="28"/>
          <w:highlight w:val="yellow"/>
          <w:lang w:eastAsia="en-US"/>
        </w:rPr>
      </w:pPr>
    </w:p>
    <w:p w:rsidR="006009C9" w:rsidRPr="006C6593" w:rsidRDefault="006009C9" w:rsidP="001A55BF">
      <w:pPr>
        <w:suppressAutoHyphens w:val="0"/>
        <w:ind w:firstLine="708"/>
        <w:jc w:val="center"/>
        <w:rPr>
          <w:rFonts w:eastAsiaTheme="minorHAnsi"/>
          <w:b/>
          <w:sz w:val="28"/>
          <w:szCs w:val="28"/>
          <w:highlight w:val="yellow"/>
          <w:lang w:eastAsia="en-US"/>
        </w:rPr>
      </w:pPr>
    </w:p>
    <w:p w:rsidR="001A55BF" w:rsidRPr="00900C36" w:rsidRDefault="001A55BF" w:rsidP="001A55BF">
      <w:pPr>
        <w:suppressAutoHyphens w:val="0"/>
        <w:ind w:firstLine="708"/>
        <w:jc w:val="center"/>
        <w:rPr>
          <w:rFonts w:eastAsiaTheme="minorHAnsi"/>
          <w:b/>
          <w:sz w:val="28"/>
          <w:szCs w:val="28"/>
          <w:lang w:eastAsia="en-US"/>
        </w:rPr>
      </w:pPr>
      <w:r w:rsidRPr="00900C36">
        <w:rPr>
          <w:rFonts w:eastAsiaTheme="minorHAnsi"/>
          <w:b/>
          <w:sz w:val="28"/>
          <w:szCs w:val="28"/>
          <w:lang w:eastAsia="en-US"/>
        </w:rPr>
        <w:lastRenderedPageBreak/>
        <w:t>Оценка факторов и ограничений экономического роста</w:t>
      </w:r>
    </w:p>
    <w:p w:rsidR="00C944A0" w:rsidRDefault="001A55BF" w:rsidP="00C944A0">
      <w:pPr>
        <w:suppressAutoHyphens w:val="0"/>
        <w:ind w:firstLine="708"/>
        <w:jc w:val="center"/>
        <w:rPr>
          <w:rFonts w:eastAsiaTheme="minorHAnsi"/>
          <w:b/>
          <w:sz w:val="28"/>
          <w:szCs w:val="28"/>
          <w:lang w:eastAsia="en-US"/>
        </w:rPr>
      </w:pPr>
      <w:r w:rsidRPr="00900C36">
        <w:rPr>
          <w:rFonts w:eastAsiaTheme="minorHAnsi"/>
          <w:b/>
          <w:sz w:val="28"/>
          <w:szCs w:val="28"/>
          <w:lang w:eastAsia="en-US"/>
        </w:rPr>
        <w:t>Брянск</w:t>
      </w:r>
      <w:r w:rsidR="00110EAA" w:rsidRPr="00900C36">
        <w:rPr>
          <w:rFonts w:eastAsiaTheme="minorHAnsi"/>
          <w:b/>
          <w:sz w:val="28"/>
          <w:szCs w:val="28"/>
          <w:lang w:eastAsia="en-US"/>
        </w:rPr>
        <w:t>ого муниципального района в 202</w:t>
      </w:r>
      <w:r w:rsidR="0005615B" w:rsidRPr="00900C36">
        <w:rPr>
          <w:rFonts w:eastAsiaTheme="minorHAnsi"/>
          <w:b/>
          <w:sz w:val="28"/>
          <w:szCs w:val="28"/>
          <w:lang w:eastAsia="en-US"/>
        </w:rPr>
        <w:t>4</w:t>
      </w:r>
      <w:r w:rsidRPr="00900C36">
        <w:rPr>
          <w:rFonts w:eastAsiaTheme="minorHAnsi"/>
          <w:b/>
          <w:sz w:val="28"/>
          <w:szCs w:val="28"/>
          <w:lang w:eastAsia="en-US"/>
        </w:rPr>
        <w:t xml:space="preserve"> году и на плановый</w:t>
      </w:r>
      <w:r w:rsidR="0031319F" w:rsidRPr="00900C36">
        <w:rPr>
          <w:rFonts w:eastAsiaTheme="minorHAnsi"/>
          <w:b/>
          <w:sz w:val="28"/>
          <w:szCs w:val="28"/>
          <w:lang w:eastAsia="en-US"/>
        </w:rPr>
        <w:t xml:space="preserve">     </w:t>
      </w:r>
      <w:r w:rsidRPr="00900C36">
        <w:rPr>
          <w:rFonts w:eastAsiaTheme="minorHAnsi"/>
          <w:b/>
          <w:sz w:val="28"/>
          <w:szCs w:val="28"/>
          <w:lang w:eastAsia="en-US"/>
        </w:rPr>
        <w:t>период 202</w:t>
      </w:r>
      <w:r w:rsidR="0005615B" w:rsidRPr="00900C36">
        <w:rPr>
          <w:rFonts w:eastAsiaTheme="minorHAnsi"/>
          <w:b/>
          <w:sz w:val="28"/>
          <w:szCs w:val="28"/>
          <w:lang w:eastAsia="en-US"/>
        </w:rPr>
        <w:t>5</w:t>
      </w:r>
      <w:r w:rsidR="00110EAA" w:rsidRPr="00900C36">
        <w:rPr>
          <w:rFonts w:eastAsiaTheme="minorHAnsi"/>
          <w:b/>
          <w:sz w:val="28"/>
          <w:szCs w:val="28"/>
          <w:lang w:eastAsia="en-US"/>
        </w:rPr>
        <w:t>-202</w:t>
      </w:r>
      <w:r w:rsidR="0005615B" w:rsidRPr="00900C36">
        <w:rPr>
          <w:rFonts w:eastAsiaTheme="minorHAnsi"/>
          <w:b/>
          <w:sz w:val="28"/>
          <w:szCs w:val="28"/>
          <w:lang w:eastAsia="en-US"/>
        </w:rPr>
        <w:t>7</w:t>
      </w:r>
      <w:r w:rsidRPr="00900C36">
        <w:rPr>
          <w:rFonts w:eastAsiaTheme="minorHAnsi"/>
          <w:b/>
          <w:sz w:val="28"/>
          <w:szCs w:val="28"/>
          <w:lang w:eastAsia="en-US"/>
        </w:rPr>
        <w:t xml:space="preserve"> годов</w:t>
      </w:r>
    </w:p>
    <w:p w:rsidR="00D230D1" w:rsidRPr="00900C36" w:rsidRDefault="00D230D1" w:rsidP="00C944A0">
      <w:pPr>
        <w:suppressAutoHyphens w:val="0"/>
        <w:ind w:firstLine="708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201453" w:rsidRDefault="00D230D1" w:rsidP="00201453">
      <w:pPr>
        <w:shd w:val="clear" w:color="auto" w:fill="FFFFFF"/>
        <w:suppressAutoHyphens w:val="0"/>
        <w:ind w:firstLine="709"/>
        <w:jc w:val="both"/>
        <w:rPr>
          <w:rFonts w:ascii="Georgia" w:hAnsi="Georgia"/>
          <w:color w:val="111111"/>
          <w:sz w:val="27"/>
          <w:szCs w:val="27"/>
          <w:shd w:val="clear" w:color="auto" w:fill="FDFDFD"/>
        </w:rPr>
      </w:pPr>
      <w:r w:rsidRPr="00D230D1">
        <w:rPr>
          <w:sz w:val="28"/>
          <w:szCs w:val="28"/>
        </w:rPr>
        <w:t>В</w:t>
      </w:r>
      <w:r w:rsidR="00AA322E" w:rsidRPr="00D230D1">
        <w:rPr>
          <w:sz w:val="28"/>
          <w:szCs w:val="28"/>
        </w:rPr>
        <w:t xml:space="preserve"> плановом периоде 2025-2027</w:t>
      </w:r>
      <w:r w:rsidRPr="00D230D1">
        <w:rPr>
          <w:sz w:val="28"/>
          <w:szCs w:val="28"/>
        </w:rPr>
        <w:t xml:space="preserve"> </w:t>
      </w:r>
      <w:r w:rsidR="00AA322E" w:rsidRPr="00D230D1">
        <w:rPr>
          <w:sz w:val="28"/>
          <w:szCs w:val="28"/>
        </w:rPr>
        <w:t xml:space="preserve"> год</w:t>
      </w:r>
      <w:r w:rsidR="0075358A" w:rsidRPr="00D230D1">
        <w:rPr>
          <w:sz w:val="28"/>
          <w:szCs w:val="28"/>
        </w:rPr>
        <w:t>ов</w:t>
      </w:r>
      <w:r w:rsidR="00AA322E" w:rsidRPr="00D230D1">
        <w:rPr>
          <w:sz w:val="28"/>
          <w:szCs w:val="28"/>
        </w:rPr>
        <w:t xml:space="preserve">  </w:t>
      </w:r>
      <w:r w:rsidRPr="00D230D1">
        <w:rPr>
          <w:color w:val="1A1A1A"/>
          <w:sz w:val="28"/>
          <w:szCs w:val="28"/>
        </w:rPr>
        <w:t xml:space="preserve">планируется  </w:t>
      </w:r>
      <w:r w:rsidRPr="00B10417">
        <w:rPr>
          <w:color w:val="1A1A1A"/>
          <w:sz w:val="28"/>
          <w:szCs w:val="28"/>
        </w:rPr>
        <w:t>сохранени</w:t>
      </w:r>
      <w:r w:rsidRPr="00D230D1">
        <w:rPr>
          <w:color w:val="1A1A1A"/>
          <w:sz w:val="28"/>
          <w:szCs w:val="28"/>
        </w:rPr>
        <w:t>е</w:t>
      </w:r>
      <w:r w:rsidRPr="00B10417">
        <w:rPr>
          <w:color w:val="1A1A1A"/>
          <w:sz w:val="28"/>
          <w:szCs w:val="28"/>
        </w:rPr>
        <w:t xml:space="preserve"> до</w:t>
      </w:r>
      <w:r w:rsidRPr="00B10417">
        <w:rPr>
          <w:color w:val="1A1A1A"/>
          <w:sz w:val="28"/>
          <w:szCs w:val="28"/>
        </w:rPr>
        <w:t>с</w:t>
      </w:r>
      <w:r w:rsidRPr="00B10417">
        <w:rPr>
          <w:color w:val="1A1A1A"/>
          <w:sz w:val="28"/>
          <w:szCs w:val="28"/>
        </w:rPr>
        <w:t>тигнутых темпов экономического роста</w:t>
      </w:r>
      <w:r w:rsidR="0075358A" w:rsidRPr="00D230D1">
        <w:rPr>
          <w:sz w:val="28"/>
          <w:szCs w:val="28"/>
        </w:rPr>
        <w:t xml:space="preserve"> экономики Б</w:t>
      </w:r>
      <w:r w:rsidR="00C0453A" w:rsidRPr="00D230D1">
        <w:rPr>
          <w:sz w:val="28"/>
          <w:szCs w:val="28"/>
        </w:rPr>
        <w:t>рянского района, кот</w:t>
      </w:r>
      <w:r w:rsidR="00C0453A" w:rsidRPr="00D230D1">
        <w:rPr>
          <w:sz w:val="28"/>
          <w:szCs w:val="28"/>
        </w:rPr>
        <w:t>о</w:t>
      </w:r>
      <w:r w:rsidR="00C0453A" w:rsidRPr="00D230D1">
        <w:rPr>
          <w:sz w:val="28"/>
          <w:szCs w:val="28"/>
        </w:rPr>
        <w:t>рая</w:t>
      </w:r>
      <w:r w:rsidR="0075358A" w:rsidRPr="00D230D1">
        <w:rPr>
          <w:sz w:val="28"/>
          <w:szCs w:val="28"/>
        </w:rPr>
        <w:t xml:space="preserve"> </w:t>
      </w:r>
      <w:r w:rsidR="0075358A" w:rsidRPr="00D230D1">
        <w:rPr>
          <w:color w:val="111111"/>
          <w:sz w:val="28"/>
          <w:szCs w:val="28"/>
          <w:shd w:val="clear" w:color="auto" w:fill="FDFDFD"/>
        </w:rPr>
        <w:t>уверенно адаптируется к внешним вызовам</w:t>
      </w:r>
      <w:r w:rsidR="0075358A" w:rsidRPr="00900C36">
        <w:rPr>
          <w:rFonts w:ascii="Georgia" w:hAnsi="Georgia"/>
          <w:color w:val="111111"/>
          <w:sz w:val="27"/>
          <w:szCs w:val="27"/>
          <w:shd w:val="clear" w:color="auto" w:fill="FDFDFD"/>
        </w:rPr>
        <w:t>, трансформируется, исходя из собственных задач, наращивает внутреннее производство.</w:t>
      </w:r>
    </w:p>
    <w:p w:rsidR="00201453" w:rsidRPr="00201453" w:rsidRDefault="0075358A" w:rsidP="00201453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 w:rsidRPr="00900C36">
        <w:rPr>
          <w:rFonts w:ascii="Georgia" w:hAnsi="Georgia"/>
          <w:color w:val="111111"/>
          <w:sz w:val="27"/>
          <w:szCs w:val="27"/>
          <w:shd w:val="clear" w:color="auto" w:fill="FDFDFD"/>
        </w:rPr>
        <w:t xml:space="preserve"> </w:t>
      </w:r>
      <w:r w:rsidR="006D1776" w:rsidRPr="00900C36">
        <w:rPr>
          <w:sz w:val="28"/>
          <w:szCs w:val="28"/>
        </w:rPr>
        <w:t>Р</w:t>
      </w:r>
      <w:r w:rsidR="00F61267" w:rsidRPr="00900C36">
        <w:rPr>
          <w:sz w:val="28"/>
          <w:szCs w:val="28"/>
        </w:rPr>
        <w:t>азвити</w:t>
      </w:r>
      <w:r w:rsidR="006D1776" w:rsidRPr="00900C36">
        <w:rPr>
          <w:sz w:val="28"/>
          <w:szCs w:val="28"/>
        </w:rPr>
        <w:t>е</w:t>
      </w:r>
      <w:r w:rsidRPr="00900C36">
        <w:rPr>
          <w:sz w:val="28"/>
          <w:szCs w:val="28"/>
        </w:rPr>
        <w:t xml:space="preserve"> экономики </w:t>
      </w:r>
      <w:r w:rsidR="00F61267" w:rsidRPr="00900C36">
        <w:rPr>
          <w:sz w:val="28"/>
          <w:szCs w:val="28"/>
        </w:rPr>
        <w:t>в основном будет определяться ростом внутреннего спроса</w:t>
      </w:r>
      <w:r w:rsidR="00A60329" w:rsidRPr="00900C36">
        <w:rPr>
          <w:sz w:val="28"/>
          <w:szCs w:val="28"/>
        </w:rPr>
        <w:t>.</w:t>
      </w:r>
      <w:r w:rsidR="00F61267" w:rsidRPr="00900C36">
        <w:rPr>
          <w:sz w:val="28"/>
          <w:szCs w:val="28"/>
        </w:rPr>
        <w:t xml:space="preserve"> </w:t>
      </w:r>
      <w:r w:rsidR="00D230D1" w:rsidRPr="00B10417">
        <w:rPr>
          <w:color w:val="1A1A1A"/>
          <w:sz w:val="28"/>
          <w:szCs w:val="28"/>
        </w:rPr>
        <w:t>Ключевыми драйверами роста станут</w:t>
      </w:r>
      <w:r w:rsidR="00334384">
        <w:rPr>
          <w:color w:val="1A1A1A"/>
          <w:sz w:val="28"/>
          <w:szCs w:val="28"/>
        </w:rPr>
        <w:t xml:space="preserve"> </w:t>
      </w:r>
      <w:r w:rsidR="00334384" w:rsidRPr="003733E2">
        <w:rPr>
          <w:sz w:val="28"/>
          <w:szCs w:val="28"/>
        </w:rPr>
        <w:t>инвестиции,</w:t>
      </w:r>
      <w:r w:rsidR="00834ACE" w:rsidRPr="003733E2">
        <w:rPr>
          <w:sz w:val="28"/>
          <w:szCs w:val="28"/>
          <w:shd w:val="clear" w:color="auto" w:fill="FFFFFF"/>
        </w:rPr>
        <w:t xml:space="preserve"> </w:t>
      </w:r>
      <w:r w:rsidR="00834ACE" w:rsidRPr="00900C36">
        <w:rPr>
          <w:color w:val="000000"/>
          <w:sz w:val="28"/>
          <w:szCs w:val="28"/>
          <w:shd w:val="clear" w:color="auto" w:fill="FFFFFF"/>
        </w:rPr>
        <w:t>доходы населения и потребительский спрос.</w:t>
      </w:r>
      <w:r w:rsidR="00C0453A" w:rsidRPr="00900C36">
        <w:rPr>
          <w:color w:val="000000"/>
          <w:sz w:val="28"/>
          <w:szCs w:val="28"/>
          <w:shd w:val="clear" w:color="auto" w:fill="FFFFFF"/>
        </w:rPr>
        <w:t xml:space="preserve"> </w:t>
      </w:r>
      <w:r w:rsidR="00201453" w:rsidRPr="00900C36">
        <w:rPr>
          <w:color w:val="000000"/>
          <w:sz w:val="28"/>
          <w:szCs w:val="28"/>
          <w:shd w:val="clear" w:color="auto" w:fill="FFFFFF"/>
        </w:rPr>
        <w:t>В связи с этим, п</w:t>
      </w:r>
      <w:r w:rsidR="00201453" w:rsidRPr="00900C36">
        <w:rPr>
          <w:color w:val="111111"/>
          <w:sz w:val="28"/>
          <w:szCs w:val="28"/>
          <w:shd w:val="clear" w:color="auto" w:fill="FDFDFD"/>
        </w:rPr>
        <w:t>ланируется р</w:t>
      </w:r>
      <w:r w:rsidR="00201453" w:rsidRPr="00900C36">
        <w:rPr>
          <w:color w:val="222222"/>
          <w:sz w:val="28"/>
          <w:szCs w:val="28"/>
          <w:shd w:val="clear" w:color="auto" w:fill="FFFFFF"/>
        </w:rPr>
        <w:t>ост розничного товарооборота и объема оказываемых населению платных услуг.</w:t>
      </w:r>
      <w:r w:rsidR="00201453" w:rsidRPr="00201453">
        <w:rPr>
          <w:rFonts w:ascii="Helvetica" w:hAnsi="Helvetica"/>
          <w:color w:val="1A1A1A"/>
          <w:sz w:val="23"/>
          <w:szCs w:val="23"/>
        </w:rPr>
        <w:t xml:space="preserve"> </w:t>
      </w:r>
      <w:r w:rsidR="00201453" w:rsidRPr="00201453">
        <w:rPr>
          <w:color w:val="1A1A1A"/>
          <w:sz w:val="28"/>
          <w:szCs w:val="28"/>
        </w:rPr>
        <w:t>Поддержку потребительскому спросу в среднесрочном периоде окажет рост реальных располагаемых де</w:t>
      </w:r>
      <w:r w:rsidR="006E3F23">
        <w:rPr>
          <w:color w:val="1A1A1A"/>
          <w:sz w:val="28"/>
          <w:szCs w:val="28"/>
        </w:rPr>
        <w:t>нежных доходов населения</w:t>
      </w:r>
      <w:r w:rsidR="00201453" w:rsidRPr="00201453">
        <w:rPr>
          <w:color w:val="1A1A1A"/>
          <w:sz w:val="28"/>
          <w:szCs w:val="28"/>
        </w:rPr>
        <w:t>. Рост доходов будет обеспечен, прежде всего, за счет трудовых и предпринимательских доходов при реализации в полном объеме всех принятых мер поддержки.</w:t>
      </w:r>
      <w:r w:rsidR="00201453">
        <w:rPr>
          <w:color w:val="222222"/>
          <w:sz w:val="28"/>
          <w:szCs w:val="28"/>
          <w:shd w:val="clear" w:color="auto" w:fill="FFFFFF"/>
        </w:rPr>
        <w:t xml:space="preserve"> </w:t>
      </w:r>
      <w:r w:rsidR="00201453" w:rsidRPr="00201453">
        <w:rPr>
          <w:rFonts w:ascii="Helvetica" w:hAnsi="Helvetica"/>
          <w:color w:val="1A1A1A"/>
          <w:sz w:val="23"/>
          <w:szCs w:val="23"/>
        </w:rPr>
        <w:t xml:space="preserve"> </w:t>
      </w:r>
      <w:r w:rsidR="00201453" w:rsidRPr="00201453">
        <w:rPr>
          <w:color w:val="1A1A1A"/>
          <w:sz w:val="28"/>
          <w:szCs w:val="28"/>
        </w:rPr>
        <w:t>Также увеличению доходов населения будут способствовать индексация социальных выплат, развитие форм предоставления социальной помощи нуждающимся гражданам; целевая поддержка отдельных категорий граждан, в частности семей с детьми.</w:t>
      </w:r>
    </w:p>
    <w:p w:rsidR="006C0D40" w:rsidRDefault="006C0D40" w:rsidP="003443A4">
      <w:pPr>
        <w:suppressAutoHyphens w:val="0"/>
        <w:ind w:firstLine="709"/>
        <w:jc w:val="both"/>
        <w:rPr>
          <w:sz w:val="28"/>
          <w:szCs w:val="28"/>
        </w:rPr>
      </w:pPr>
      <w:r w:rsidRPr="00D153DD">
        <w:rPr>
          <w:sz w:val="28"/>
          <w:szCs w:val="28"/>
        </w:rPr>
        <w:t>На развитие Брянского муниципального район</w:t>
      </w:r>
      <w:r>
        <w:rPr>
          <w:sz w:val="28"/>
          <w:szCs w:val="28"/>
        </w:rPr>
        <w:t>а</w:t>
      </w:r>
      <w:r w:rsidRPr="00D153DD">
        <w:rPr>
          <w:sz w:val="28"/>
          <w:szCs w:val="28"/>
        </w:rPr>
        <w:t xml:space="preserve"> оказывают влияние как внешние, так и внутренние экономические и социальные факторы.</w:t>
      </w:r>
    </w:p>
    <w:p w:rsidR="00BC13A0" w:rsidRPr="00BC13A0" w:rsidRDefault="006C0D40" w:rsidP="003443A4">
      <w:pPr>
        <w:shd w:val="clear" w:color="auto" w:fill="FFFFFF"/>
        <w:suppressAutoHyphens w:val="0"/>
        <w:ind w:firstLine="709"/>
        <w:jc w:val="both"/>
        <w:rPr>
          <w:color w:val="202736"/>
          <w:sz w:val="28"/>
          <w:szCs w:val="28"/>
        </w:rPr>
      </w:pPr>
      <w:r w:rsidRPr="003443A4">
        <w:rPr>
          <w:color w:val="202736"/>
          <w:sz w:val="28"/>
          <w:szCs w:val="28"/>
        </w:rPr>
        <w:t>С</w:t>
      </w:r>
      <w:r w:rsidR="00BC13A0" w:rsidRPr="00BC13A0">
        <w:rPr>
          <w:color w:val="202736"/>
          <w:sz w:val="28"/>
          <w:szCs w:val="28"/>
        </w:rPr>
        <w:t>о стороны внешних условий - это замедление мировой экономики, с</w:t>
      </w:r>
      <w:r w:rsidR="00BC13A0" w:rsidRPr="00BC13A0">
        <w:rPr>
          <w:color w:val="202736"/>
          <w:sz w:val="28"/>
          <w:szCs w:val="28"/>
        </w:rPr>
        <w:t>о</w:t>
      </w:r>
      <w:r w:rsidR="00BC13A0" w:rsidRPr="00BC13A0">
        <w:rPr>
          <w:color w:val="202736"/>
          <w:sz w:val="28"/>
          <w:szCs w:val="28"/>
        </w:rPr>
        <w:t>кращение мирового спроса на товары российского экспорта, дальнейшее усиление санкционного давления.</w:t>
      </w:r>
      <w:r w:rsidRPr="003443A4">
        <w:rPr>
          <w:color w:val="1F1F1F"/>
          <w:sz w:val="28"/>
          <w:szCs w:val="28"/>
        </w:rPr>
        <w:t xml:space="preserve"> </w:t>
      </w:r>
      <w:r w:rsidRPr="00034A69">
        <w:rPr>
          <w:color w:val="1F1F1F"/>
          <w:sz w:val="28"/>
          <w:szCs w:val="28"/>
        </w:rPr>
        <w:t>Этот фактор может негативно сказаться на спросе на традиционные товары российского экспорта и выразиться в снижении цен. Это, в свою очередь, создает риски для развития отраслей, ориентированных на экспорт, а также для бюджета.</w:t>
      </w:r>
    </w:p>
    <w:p w:rsidR="006E3F23" w:rsidRDefault="00914CF7" w:rsidP="006E3F23">
      <w:pPr>
        <w:shd w:val="clear" w:color="auto" w:fill="FFFFFF"/>
        <w:suppressAutoHyphens w:val="0"/>
        <w:ind w:firstLine="709"/>
        <w:jc w:val="both"/>
        <w:rPr>
          <w:sz w:val="28"/>
          <w:szCs w:val="28"/>
        </w:rPr>
      </w:pPr>
      <w:r w:rsidRPr="00914CF7">
        <w:rPr>
          <w:color w:val="2D2D2D"/>
          <w:sz w:val="28"/>
          <w:szCs w:val="28"/>
          <w:shd w:val="clear" w:color="auto" w:fill="FCFCFC"/>
        </w:rPr>
        <w:t>Среди внутренних рисков дисбалансы спроса и предложения, огран</w:t>
      </w:r>
      <w:r w:rsidRPr="00914CF7">
        <w:rPr>
          <w:color w:val="2D2D2D"/>
          <w:sz w:val="28"/>
          <w:szCs w:val="28"/>
          <w:shd w:val="clear" w:color="auto" w:fill="FCFCFC"/>
        </w:rPr>
        <w:t>и</w:t>
      </w:r>
      <w:r w:rsidRPr="00914CF7">
        <w:rPr>
          <w:color w:val="2D2D2D"/>
          <w:sz w:val="28"/>
          <w:szCs w:val="28"/>
          <w:shd w:val="clear" w:color="auto" w:fill="FCFCFC"/>
        </w:rPr>
        <w:t xml:space="preserve">ченность трудовых ресурсов и низкий уровень безработицы. </w:t>
      </w:r>
      <w:r w:rsidRPr="00900C36">
        <w:rPr>
          <w:sz w:val="28"/>
          <w:szCs w:val="28"/>
        </w:rPr>
        <w:t>Сдерживающим фактором развития остается также демографическая ситуация, характер</w:t>
      </w:r>
      <w:r w:rsidRPr="00900C36">
        <w:rPr>
          <w:sz w:val="28"/>
          <w:szCs w:val="28"/>
        </w:rPr>
        <w:t>и</w:t>
      </w:r>
      <w:r w:rsidRPr="00900C36">
        <w:rPr>
          <w:sz w:val="28"/>
          <w:szCs w:val="28"/>
        </w:rPr>
        <w:t>зующаяся отрицательной динамикой естественного прироста населения,  н</w:t>
      </w:r>
      <w:r w:rsidRPr="00900C36">
        <w:rPr>
          <w:sz w:val="28"/>
          <w:szCs w:val="28"/>
        </w:rPr>
        <w:t>е</w:t>
      </w:r>
      <w:r w:rsidRPr="00900C36">
        <w:rPr>
          <w:sz w:val="28"/>
          <w:szCs w:val="28"/>
        </w:rPr>
        <w:t>достаточный уровень внедрения инноваций, в том числе цифровых технол</w:t>
      </w:r>
      <w:r w:rsidRPr="00900C36">
        <w:rPr>
          <w:sz w:val="28"/>
          <w:szCs w:val="28"/>
        </w:rPr>
        <w:t>о</w:t>
      </w:r>
      <w:r w:rsidRPr="00900C36">
        <w:rPr>
          <w:sz w:val="28"/>
          <w:szCs w:val="28"/>
        </w:rPr>
        <w:t>гий</w:t>
      </w:r>
      <w:r w:rsidR="004B1617">
        <w:rPr>
          <w:sz w:val="28"/>
          <w:szCs w:val="28"/>
        </w:rPr>
        <w:t>.</w:t>
      </w:r>
    </w:p>
    <w:p w:rsidR="00034A69" w:rsidRPr="00034A69" w:rsidRDefault="00034A69" w:rsidP="006E3F23">
      <w:pPr>
        <w:shd w:val="clear" w:color="auto" w:fill="FFFFFF"/>
        <w:suppressAutoHyphens w:val="0"/>
        <w:ind w:firstLine="709"/>
        <w:jc w:val="both"/>
        <w:rPr>
          <w:color w:val="1F1F1F"/>
          <w:sz w:val="28"/>
          <w:szCs w:val="28"/>
        </w:rPr>
      </w:pPr>
      <w:r w:rsidRPr="006E3F23">
        <w:rPr>
          <w:color w:val="1F1F1F"/>
          <w:sz w:val="28"/>
          <w:szCs w:val="28"/>
          <w:shd w:val="clear" w:color="auto" w:fill="FFFFFF"/>
        </w:rPr>
        <w:t>Дальнейшее ужесточение политики ЦБ или ее «несвоевременный во</w:t>
      </w:r>
      <w:r w:rsidRPr="006E3F23">
        <w:rPr>
          <w:color w:val="1F1F1F"/>
          <w:sz w:val="28"/>
          <w:szCs w:val="28"/>
          <w:shd w:val="clear" w:color="auto" w:fill="FFFFFF"/>
        </w:rPr>
        <w:t>з</w:t>
      </w:r>
      <w:r w:rsidRPr="006E3F23">
        <w:rPr>
          <w:color w:val="1F1F1F"/>
          <w:sz w:val="28"/>
          <w:szCs w:val="28"/>
          <w:shd w:val="clear" w:color="auto" w:fill="FFFFFF"/>
        </w:rPr>
        <w:t>врат к смягчению» может негативно сказаться на инвестактивн</w:t>
      </w:r>
      <w:r w:rsidR="009E1932">
        <w:rPr>
          <w:color w:val="1F1F1F"/>
          <w:sz w:val="28"/>
          <w:szCs w:val="28"/>
          <w:shd w:val="clear" w:color="auto" w:fill="FFFFFF"/>
        </w:rPr>
        <w:t>ости.</w:t>
      </w:r>
    </w:p>
    <w:p w:rsidR="00D153DD" w:rsidRPr="00900C36" w:rsidRDefault="00D153DD" w:rsidP="00811377">
      <w:pPr>
        <w:ind w:firstLine="709"/>
        <w:jc w:val="both"/>
        <w:rPr>
          <w:sz w:val="28"/>
          <w:szCs w:val="28"/>
          <w:shd w:val="clear" w:color="auto" w:fill="FFFFFF"/>
        </w:rPr>
      </w:pPr>
      <w:r w:rsidRPr="00900C36">
        <w:rPr>
          <w:sz w:val="28"/>
          <w:szCs w:val="28"/>
          <w:shd w:val="clear" w:color="auto" w:fill="FFFFFF"/>
        </w:rPr>
        <w:t xml:space="preserve">Прогноз социально-экономического развития Брянского муниципального района Брянской области </w:t>
      </w:r>
      <w:r w:rsidRPr="00900C36">
        <w:rPr>
          <w:bCs/>
          <w:sz w:val="28"/>
          <w:szCs w:val="28"/>
          <w:shd w:val="clear" w:color="auto" w:fill="FFFFFF"/>
        </w:rPr>
        <w:t>на 202</w:t>
      </w:r>
      <w:r w:rsidR="0087482D" w:rsidRPr="00900C36">
        <w:rPr>
          <w:bCs/>
          <w:sz w:val="28"/>
          <w:szCs w:val="28"/>
          <w:shd w:val="clear" w:color="auto" w:fill="FFFFFF"/>
        </w:rPr>
        <w:t>5</w:t>
      </w:r>
      <w:r w:rsidR="00640083" w:rsidRPr="00900C36">
        <w:rPr>
          <w:bCs/>
          <w:sz w:val="28"/>
          <w:szCs w:val="28"/>
          <w:shd w:val="clear" w:color="auto" w:fill="FFFFFF"/>
        </w:rPr>
        <w:t xml:space="preserve"> год и на плановый период 202</w:t>
      </w:r>
      <w:r w:rsidR="0087482D" w:rsidRPr="00900C36">
        <w:rPr>
          <w:bCs/>
          <w:sz w:val="28"/>
          <w:szCs w:val="28"/>
          <w:shd w:val="clear" w:color="auto" w:fill="FFFFFF"/>
        </w:rPr>
        <w:t>6</w:t>
      </w:r>
      <w:r w:rsidRPr="00900C36">
        <w:rPr>
          <w:bCs/>
          <w:sz w:val="28"/>
          <w:szCs w:val="28"/>
          <w:shd w:val="clear" w:color="auto" w:fill="FFFFFF"/>
        </w:rPr>
        <w:t xml:space="preserve"> и 202</w:t>
      </w:r>
      <w:r w:rsidR="0087482D" w:rsidRPr="00900C36">
        <w:rPr>
          <w:bCs/>
          <w:sz w:val="28"/>
          <w:szCs w:val="28"/>
          <w:shd w:val="clear" w:color="auto" w:fill="FFFFFF"/>
        </w:rPr>
        <w:t>7</w:t>
      </w:r>
      <w:r w:rsidRPr="00900C36">
        <w:rPr>
          <w:bCs/>
          <w:sz w:val="28"/>
          <w:szCs w:val="28"/>
          <w:shd w:val="clear" w:color="auto" w:fill="FFFFFF"/>
        </w:rPr>
        <w:t xml:space="preserve"> годов</w:t>
      </w:r>
      <w:r w:rsidRPr="00900C36">
        <w:rPr>
          <w:sz w:val="28"/>
          <w:szCs w:val="28"/>
          <w:shd w:val="clear" w:color="auto" w:fill="FFFFFF"/>
        </w:rPr>
        <w:t xml:space="preserve"> разработан на вариативной основе в составе базового и консервативного вариантов. </w:t>
      </w:r>
    </w:p>
    <w:p w:rsidR="001842E9" w:rsidRPr="00900C36" w:rsidRDefault="00D153DD" w:rsidP="00811377">
      <w:pPr>
        <w:suppressAutoHyphens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00C36">
        <w:rPr>
          <w:sz w:val="28"/>
          <w:szCs w:val="28"/>
          <w:shd w:val="clear" w:color="auto" w:fill="FFFFFF"/>
        </w:rPr>
        <w:t>Пояснительная записка к прогнозу сформирована по показателям баз</w:t>
      </w:r>
      <w:r w:rsidRPr="00900C36">
        <w:rPr>
          <w:sz w:val="28"/>
          <w:szCs w:val="28"/>
          <w:shd w:val="clear" w:color="auto" w:fill="FFFFFF"/>
        </w:rPr>
        <w:t>о</w:t>
      </w:r>
      <w:r w:rsidRPr="00900C36">
        <w:rPr>
          <w:sz w:val="28"/>
          <w:szCs w:val="28"/>
          <w:shd w:val="clear" w:color="auto" w:fill="FFFFFF"/>
        </w:rPr>
        <w:t>вого варианта прогноза</w:t>
      </w:r>
      <w:r w:rsidR="0031319F" w:rsidRPr="00900C36">
        <w:rPr>
          <w:sz w:val="28"/>
          <w:szCs w:val="28"/>
          <w:shd w:val="clear" w:color="auto" w:fill="FFFFFF"/>
        </w:rPr>
        <w:t>.</w:t>
      </w:r>
    </w:p>
    <w:p w:rsidR="001A55BF" w:rsidRPr="006C6593" w:rsidRDefault="001A55BF" w:rsidP="001A55BF">
      <w:pPr>
        <w:suppressAutoHyphens w:val="0"/>
        <w:rPr>
          <w:b/>
          <w:sz w:val="20"/>
          <w:szCs w:val="28"/>
          <w:highlight w:val="yellow"/>
        </w:rPr>
      </w:pPr>
    </w:p>
    <w:p w:rsidR="000B62D2" w:rsidRDefault="000B62D2" w:rsidP="005D4ACD">
      <w:pPr>
        <w:suppressAutoHyphens w:val="0"/>
        <w:jc w:val="center"/>
        <w:rPr>
          <w:b/>
          <w:sz w:val="28"/>
          <w:szCs w:val="28"/>
        </w:rPr>
      </w:pPr>
    </w:p>
    <w:p w:rsidR="004B1617" w:rsidRDefault="004B1617" w:rsidP="005D4ACD">
      <w:pPr>
        <w:suppressAutoHyphens w:val="0"/>
        <w:jc w:val="center"/>
        <w:rPr>
          <w:b/>
          <w:sz w:val="28"/>
          <w:szCs w:val="28"/>
        </w:rPr>
      </w:pPr>
    </w:p>
    <w:p w:rsidR="004B1617" w:rsidRDefault="004B1617" w:rsidP="005D4ACD">
      <w:pPr>
        <w:suppressAutoHyphens w:val="0"/>
        <w:jc w:val="center"/>
        <w:rPr>
          <w:b/>
          <w:sz w:val="28"/>
          <w:szCs w:val="28"/>
        </w:rPr>
      </w:pPr>
    </w:p>
    <w:p w:rsidR="000861EC" w:rsidRPr="00726F6D" w:rsidRDefault="001A55BF" w:rsidP="005D4ACD">
      <w:pPr>
        <w:suppressAutoHyphens w:val="0"/>
        <w:jc w:val="center"/>
        <w:rPr>
          <w:b/>
          <w:sz w:val="28"/>
          <w:szCs w:val="28"/>
        </w:rPr>
      </w:pPr>
      <w:r w:rsidRPr="00726F6D">
        <w:rPr>
          <w:b/>
          <w:sz w:val="28"/>
          <w:szCs w:val="28"/>
        </w:rPr>
        <w:t>Население</w:t>
      </w:r>
    </w:p>
    <w:p w:rsidR="00265658" w:rsidRPr="00726F6D" w:rsidRDefault="00265658" w:rsidP="005D4ACD">
      <w:pPr>
        <w:suppressAutoHyphens w:val="0"/>
        <w:jc w:val="center"/>
        <w:rPr>
          <w:shd w:val="clear" w:color="auto" w:fill="FFFFFF"/>
        </w:rPr>
      </w:pPr>
    </w:p>
    <w:p w:rsidR="006323A4" w:rsidRPr="00726F6D" w:rsidRDefault="006323A4" w:rsidP="006323A4">
      <w:pPr>
        <w:suppressAutoHyphens w:val="0"/>
        <w:ind w:firstLine="709"/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726F6D">
        <w:rPr>
          <w:rFonts w:eastAsiaTheme="minorHAnsi"/>
          <w:sz w:val="28"/>
          <w:szCs w:val="28"/>
          <w:shd w:val="clear" w:color="auto" w:fill="FFFFFF"/>
          <w:lang w:eastAsia="en-US"/>
        </w:rPr>
        <w:t>По состоянию на 1 января 2024 года численность постоянного насел</w:t>
      </w:r>
      <w:r w:rsidRPr="00726F6D">
        <w:rPr>
          <w:rFonts w:eastAsiaTheme="minorHAnsi"/>
          <w:sz w:val="28"/>
          <w:szCs w:val="28"/>
          <w:shd w:val="clear" w:color="auto" w:fill="FFFFFF"/>
          <w:lang w:eastAsia="en-US"/>
        </w:rPr>
        <w:t>е</w:t>
      </w:r>
      <w:r w:rsidRPr="00726F6D">
        <w:rPr>
          <w:rFonts w:eastAsiaTheme="minorHAnsi"/>
          <w:sz w:val="28"/>
          <w:szCs w:val="28"/>
          <w:shd w:val="clear" w:color="auto" w:fill="FFFFFF"/>
          <w:lang w:eastAsia="en-US"/>
        </w:rPr>
        <w:t>ния Брянского района составила 71,484 тыс. человек</w:t>
      </w:r>
      <w:r w:rsidR="004B1617">
        <w:rPr>
          <w:rFonts w:eastAsiaTheme="minorHAnsi"/>
          <w:sz w:val="28"/>
          <w:szCs w:val="28"/>
          <w:shd w:val="clear" w:color="auto" w:fill="FFFFFF"/>
          <w:lang w:eastAsia="en-US"/>
        </w:rPr>
        <w:t>. В</w:t>
      </w:r>
      <w:r w:rsidRPr="00726F6D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среднегодовом и</w:t>
      </w:r>
      <w:r w:rsidRPr="00726F6D">
        <w:rPr>
          <w:rFonts w:eastAsiaTheme="minorHAnsi"/>
          <w:sz w:val="28"/>
          <w:szCs w:val="28"/>
          <w:shd w:val="clear" w:color="auto" w:fill="FFFFFF"/>
          <w:lang w:eastAsia="en-US"/>
        </w:rPr>
        <w:t>с</w:t>
      </w:r>
      <w:r w:rsidRPr="00726F6D">
        <w:rPr>
          <w:rFonts w:eastAsiaTheme="minorHAnsi"/>
          <w:sz w:val="28"/>
          <w:szCs w:val="28"/>
          <w:shd w:val="clear" w:color="auto" w:fill="FFFFFF"/>
          <w:lang w:eastAsia="en-US"/>
        </w:rPr>
        <w:t>числении за 20</w:t>
      </w:r>
      <w:r w:rsidRPr="00726F6D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24</w:t>
      </w:r>
      <w:r w:rsidRPr="00726F6D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год </w:t>
      </w:r>
      <w:r w:rsidR="004B1617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численность </w:t>
      </w:r>
      <w:r w:rsidRPr="00726F6D">
        <w:rPr>
          <w:rFonts w:eastAsiaTheme="minorHAnsi"/>
          <w:sz w:val="28"/>
          <w:szCs w:val="28"/>
          <w:shd w:val="clear" w:color="auto" w:fill="FFFFFF"/>
          <w:lang w:eastAsia="en-US"/>
        </w:rPr>
        <w:t>прогнозируется 71,</w:t>
      </w:r>
      <w:r w:rsidR="00686FEE">
        <w:rPr>
          <w:rFonts w:eastAsiaTheme="minorHAnsi"/>
          <w:sz w:val="28"/>
          <w:szCs w:val="28"/>
          <w:shd w:val="clear" w:color="auto" w:fill="FFFFFF"/>
          <w:lang w:eastAsia="en-US"/>
        </w:rPr>
        <w:t>50</w:t>
      </w:r>
      <w:r w:rsidRPr="00726F6D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тыс. человек</w:t>
      </w:r>
      <w:r w:rsidR="004B1617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, в том числе </w:t>
      </w:r>
      <w:r w:rsidRPr="00726F6D">
        <w:rPr>
          <w:rFonts w:eastAsiaTheme="minorHAnsi"/>
          <w:sz w:val="28"/>
          <w:szCs w:val="28"/>
          <w:shd w:val="clear" w:color="auto" w:fill="FFFFFF"/>
          <w:lang w:eastAsia="en-US"/>
        </w:rPr>
        <w:t>в трудоспособном возрасте составит 41,</w:t>
      </w:r>
      <w:r w:rsidR="00B73801">
        <w:rPr>
          <w:rFonts w:eastAsiaTheme="minorHAnsi"/>
          <w:sz w:val="28"/>
          <w:szCs w:val="28"/>
          <w:shd w:val="clear" w:color="auto" w:fill="FFFFFF"/>
          <w:lang w:eastAsia="en-US"/>
        </w:rPr>
        <w:t>97</w:t>
      </w:r>
      <w:r w:rsidRPr="00726F6D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тыс. человек, старше труд</w:t>
      </w:r>
      <w:r w:rsidRPr="00726F6D">
        <w:rPr>
          <w:rFonts w:eastAsiaTheme="minorHAnsi"/>
          <w:sz w:val="28"/>
          <w:szCs w:val="28"/>
          <w:shd w:val="clear" w:color="auto" w:fill="FFFFFF"/>
          <w:lang w:eastAsia="en-US"/>
        </w:rPr>
        <w:t>о</w:t>
      </w:r>
      <w:r w:rsidRPr="00726F6D">
        <w:rPr>
          <w:rFonts w:eastAsiaTheme="minorHAnsi"/>
          <w:sz w:val="28"/>
          <w:szCs w:val="28"/>
          <w:shd w:val="clear" w:color="auto" w:fill="FFFFFF"/>
          <w:lang w:eastAsia="en-US"/>
        </w:rPr>
        <w:t>способного –</w:t>
      </w:r>
      <w:r w:rsidR="00E937A8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r w:rsidRPr="00726F6D">
        <w:rPr>
          <w:rFonts w:eastAsiaTheme="minorHAnsi"/>
          <w:sz w:val="28"/>
          <w:szCs w:val="28"/>
          <w:shd w:val="clear" w:color="auto" w:fill="FFFFFF"/>
          <w:lang w:eastAsia="en-US"/>
        </w:rPr>
        <w:t>16,</w:t>
      </w:r>
      <w:r w:rsidR="00E937A8">
        <w:rPr>
          <w:rFonts w:eastAsiaTheme="minorHAnsi"/>
          <w:sz w:val="28"/>
          <w:szCs w:val="28"/>
          <w:shd w:val="clear" w:color="auto" w:fill="FFFFFF"/>
          <w:lang w:eastAsia="en-US"/>
        </w:rPr>
        <w:t>37</w:t>
      </w:r>
      <w:r w:rsidRPr="00726F6D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тыс. человек.</w:t>
      </w:r>
    </w:p>
    <w:p w:rsidR="00FE0190" w:rsidRPr="006C6593" w:rsidRDefault="00FE0190" w:rsidP="006323A4">
      <w:pPr>
        <w:suppressAutoHyphens w:val="0"/>
        <w:ind w:firstLine="709"/>
        <w:jc w:val="both"/>
        <w:rPr>
          <w:rFonts w:eastAsiaTheme="minorHAnsi"/>
          <w:sz w:val="28"/>
          <w:szCs w:val="28"/>
          <w:highlight w:val="yellow"/>
          <w:shd w:val="clear" w:color="auto" w:fill="FFFFFF"/>
          <w:lang w:eastAsia="en-US"/>
        </w:rPr>
      </w:pPr>
    </w:p>
    <w:p w:rsidR="006323A4" w:rsidRPr="006C6593" w:rsidRDefault="00C21AD6" w:rsidP="006323A4">
      <w:pPr>
        <w:suppressAutoHyphens w:val="0"/>
        <w:ind w:firstLine="709"/>
        <w:jc w:val="both"/>
        <w:rPr>
          <w:rFonts w:eastAsiaTheme="minorHAnsi"/>
          <w:sz w:val="28"/>
          <w:szCs w:val="28"/>
          <w:highlight w:val="yellow"/>
          <w:shd w:val="clear" w:color="auto" w:fill="FFFFFF"/>
          <w:lang w:eastAsia="en-US"/>
        </w:rPr>
      </w:pPr>
      <w:r w:rsidRPr="006C6593">
        <w:rPr>
          <w:rFonts w:asciiTheme="minorHAnsi" w:eastAsiaTheme="minorHAnsi" w:hAnsiTheme="minorHAnsi" w:cstheme="minorBidi"/>
          <w:noProof/>
          <w:sz w:val="28"/>
          <w:szCs w:val="28"/>
          <w:highlight w:val="yellow"/>
          <w:bdr w:val="single" w:sz="4" w:space="0" w:color="auto"/>
        </w:rPr>
        <w:drawing>
          <wp:inline distT="0" distB="0" distL="0" distR="0">
            <wp:extent cx="5172075" cy="2981325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323A4" w:rsidRPr="006C6593" w:rsidRDefault="006323A4" w:rsidP="006323A4">
      <w:pPr>
        <w:suppressAutoHyphens w:val="0"/>
        <w:ind w:firstLine="709"/>
        <w:rPr>
          <w:rFonts w:eastAsiaTheme="minorHAnsi"/>
          <w:sz w:val="28"/>
          <w:szCs w:val="28"/>
          <w:highlight w:val="yellow"/>
          <w:shd w:val="clear" w:color="auto" w:fill="FFFFFF"/>
          <w:lang w:eastAsia="en-US"/>
        </w:rPr>
      </w:pPr>
    </w:p>
    <w:p w:rsidR="006323A4" w:rsidRPr="00AE718B" w:rsidRDefault="006323A4" w:rsidP="006323A4">
      <w:pPr>
        <w:suppressAutoHyphens w:val="0"/>
        <w:ind w:firstLine="709"/>
        <w:jc w:val="both"/>
        <w:rPr>
          <w:sz w:val="28"/>
          <w:szCs w:val="28"/>
        </w:rPr>
      </w:pPr>
      <w:r w:rsidRPr="00AE718B">
        <w:rPr>
          <w:sz w:val="28"/>
          <w:szCs w:val="28"/>
        </w:rPr>
        <w:t>Среднегодовая численность населения Брянского района имеет усто</w:t>
      </w:r>
      <w:r w:rsidRPr="00AE718B">
        <w:rPr>
          <w:sz w:val="28"/>
          <w:szCs w:val="28"/>
        </w:rPr>
        <w:t>й</w:t>
      </w:r>
      <w:r w:rsidRPr="00AE718B">
        <w:rPr>
          <w:sz w:val="28"/>
          <w:szCs w:val="28"/>
        </w:rPr>
        <w:t xml:space="preserve">чивую тенденцию к увеличению, что </w:t>
      </w:r>
      <w:r w:rsidRPr="00AE718B">
        <w:rPr>
          <w:sz w:val="28"/>
          <w:szCs w:val="28"/>
          <w:shd w:val="clear" w:color="auto" w:fill="FFFFFF"/>
        </w:rPr>
        <w:t xml:space="preserve"> </w:t>
      </w:r>
      <w:r w:rsidRPr="00AE718B">
        <w:rPr>
          <w:sz w:val="28"/>
          <w:szCs w:val="28"/>
        </w:rPr>
        <w:t>достигается за счет миграционного прироста, которому способствует увеличение объема жилищного строител</w:t>
      </w:r>
      <w:r w:rsidRPr="00AE718B">
        <w:rPr>
          <w:sz w:val="28"/>
          <w:szCs w:val="28"/>
        </w:rPr>
        <w:t>ь</w:t>
      </w:r>
      <w:r w:rsidRPr="00AE718B">
        <w:rPr>
          <w:sz w:val="28"/>
          <w:szCs w:val="28"/>
        </w:rPr>
        <w:t>ства. Так, в 2023 году миграционный прирост населения составил 645 чел</w:t>
      </w:r>
      <w:r w:rsidRPr="00AE718B">
        <w:rPr>
          <w:sz w:val="28"/>
          <w:szCs w:val="28"/>
        </w:rPr>
        <w:t>о</w:t>
      </w:r>
      <w:r w:rsidRPr="00AE718B">
        <w:rPr>
          <w:sz w:val="28"/>
          <w:szCs w:val="28"/>
        </w:rPr>
        <w:t xml:space="preserve">век. Оценка 2024 года - </w:t>
      </w:r>
      <w:r w:rsidR="00AE718B">
        <w:rPr>
          <w:sz w:val="28"/>
          <w:szCs w:val="28"/>
        </w:rPr>
        <w:t>3</w:t>
      </w:r>
      <w:r w:rsidRPr="00AE718B">
        <w:rPr>
          <w:sz w:val="28"/>
          <w:szCs w:val="28"/>
        </w:rPr>
        <w:t xml:space="preserve">40 человек. В прогнозном периоде предполагается рост показателя (в 2025 году миграционный прирост составит  </w:t>
      </w:r>
      <w:r w:rsidR="00AE718B">
        <w:rPr>
          <w:sz w:val="28"/>
          <w:szCs w:val="28"/>
        </w:rPr>
        <w:t>410</w:t>
      </w:r>
      <w:r w:rsidRPr="00AE718B">
        <w:rPr>
          <w:sz w:val="28"/>
          <w:szCs w:val="28"/>
        </w:rPr>
        <w:t xml:space="preserve"> человек, в 2026 году – 652 человек, в 2027 году – 675 человек).</w:t>
      </w:r>
    </w:p>
    <w:p w:rsidR="00FA2644" w:rsidRPr="005E77D8" w:rsidRDefault="007C0F0D" w:rsidP="00FA2644">
      <w:pPr>
        <w:ind w:firstLine="709"/>
        <w:jc w:val="both"/>
        <w:rPr>
          <w:shd w:val="clear" w:color="auto" w:fill="FFFFFF"/>
        </w:rPr>
      </w:pPr>
      <w:r w:rsidRPr="005E77D8">
        <w:rPr>
          <w:sz w:val="28"/>
          <w:szCs w:val="28"/>
        </w:rPr>
        <w:t xml:space="preserve">Особенностью демографических тенденций является старение населения, ухудшение возрастной структуры населения. </w:t>
      </w:r>
      <w:r w:rsidR="00FA2644" w:rsidRPr="005E77D8">
        <w:rPr>
          <w:sz w:val="28"/>
          <w:szCs w:val="28"/>
          <w:shd w:val="clear" w:color="auto" w:fill="FFFFFF"/>
        </w:rPr>
        <w:t>Негативное влияние на демографическую ситуацию оказывает снижение численности населения в возрасте 15–64 года за счет малочисленного поколения людей, рожденных в 90-е годы.</w:t>
      </w:r>
    </w:p>
    <w:p w:rsidR="00FA2644" w:rsidRPr="005E77D8" w:rsidRDefault="00FA2644" w:rsidP="00FA2644">
      <w:pPr>
        <w:pStyle w:val="21"/>
        <w:ind w:firstLine="709"/>
        <w:rPr>
          <w:shd w:val="clear" w:color="auto" w:fill="FFFFFF"/>
        </w:rPr>
      </w:pPr>
      <w:r w:rsidRPr="005E77D8">
        <w:rPr>
          <w:b w:val="0"/>
          <w:bCs w:val="0"/>
          <w:sz w:val="28"/>
          <w:szCs w:val="28"/>
          <w:shd w:val="clear" w:color="auto" w:fill="FFFFFF"/>
        </w:rPr>
        <w:t xml:space="preserve">В результате реализации мероприятий национальных проектов «Демография» и «Здравоохранение», направленных на поддержку </w:t>
      </w:r>
      <w:r w:rsidRPr="005E77D8">
        <w:rPr>
          <w:b w:val="0"/>
          <w:bCs w:val="0"/>
          <w:color w:val="000000"/>
          <w:sz w:val="28"/>
          <w:szCs w:val="28"/>
          <w:shd w:val="clear" w:color="auto" w:fill="FFFFFF"/>
        </w:rPr>
        <w:t>семей с детьми, поддержку активного долголетия, занятости и здорового образа жизни, на снижение смертности, обеспечение охвата граждан профилактическими медосмотрами и на увеличение объема экспорта медицинских услуг,</w:t>
      </w:r>
      <w:r w:rsidRPr="005E77D8">
        <w:rPr>
          <w:b w:val="0"/>
          <w:bCs w:val="0"/>
          <w:sz w:val="28"/>
          <w:szCs w:val="28"/>
          <w:shd w:val="clear" w:color="auto" w:fill="FFFFFF"/>
        </w:rPr>
        <w:t xml:space="preserve"> в прогнозируемом периоде будет наблюдаться улучшение демографической ситуации.</w:t>
      </w:r>
    </w:p>
    <w:p w:rsidR="001A55BF" w:rsidRPr="003D7631" w:rsidRDefault="001A55BF" w:rsidP="001A55BF">
      <w:pPr>
        <w:suppressAutoHyphens w:val="0"/>
        <w:ind w:firstLine="709"/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3D7631">
        <w:rPr>
          <w:rFonts w:eastAsiaTheme="minorHAnsi"/>
          <w:sz w:val="28"/>
          <w:szCs w:val="28"/>
          <w:shd w:val="clear" w:color="auto" w:fill="FFFFFF"/>
          <w:lang w:eastAsia="en-US"/>
        </w:rPr>
        <w:lastRenderedPageBreak/>
        <w:t>По оценке  202</w:t>
      </w:r>
      <w:r w:rsidR="005B2947" w:rsidRPr="003D7631">
        <w:rPr>
          <w:rFonts w:eastAsiaTheme="minorHAnsi"/>
          <w:sz w:val="28"/>
          <w:szCs w:val="28"/>
          <w:shd w:val="clear" w:color="auto" w:fill="FFFFFF"/>
          <w:lang w:eastAsia="en-US"/>
        </w:rPr>
        <w:t>4</w:t>
      </w:r>
      <w:r w:rsidRPr="003D7631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год</w:t>
      </w:r>
      <w:r w:rsidR="007C0F0D" w:rsidRPr="003D7631">
        <w:rPr>
          <w:rFonts w:eastAsiaTheme="minorHAnsi"/>
          <w:sz w:val="28"/>
          <w:szCs w:val="28"/>
          <w:shd w:val="clear" w:color="auto" w:fill="FFFFFF"/>
          <w:lang w:eastAsia="en-US"/>
        </w:rPr>
        <w:t>а</w:t>
      </w:r>
      <w:r w:rsidRPr="003D7631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общий </w:t>
      </w:r>
      <w:r w:rsidRPr="003D7631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коэффициент</w:t>
      </w:r>
      <w:r w:rsidRPr="003D7631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рождаемости </w:t>
      </w:r>
      <w:r w:rsidR="003D7631" w:rsidRPr="003D7631">
        <w:rPr>
          <w:rFonts w:eastAsiaTheme="minorHAnsi"/>
          <w:sz w:val="28"/>
          <w:szCs w:val="28"/>
          <w:shd w:val="clear" w:color="auto" w:fill="FFFFFF"/>
          <w:lang w:eastAsia="en-US"/>
        </w:rPr>
        <w:t>и о</w:t>
      </w:r>
      <w:r w:rsidR="003D7631" w:rsidRPr="003D7631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бщий коэ</w:t>
      </w:r>
      <w:r w:rsidR="003D7631" w:rsidRPr="003D7631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ф</w:t>
      </w:r>
      <w:r w:rsidR="003D7631" w:rsidRPr="003D7631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фициент</w:t>
      </w:r>
      <w:r w:rsidR="003D7631" w:rsidRPr="003D7631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смертности планируются на уровне 2023 года или</w:t>
      </w:r>
      <w:r w:rsidR="004A60AE" w:rsidRPr="003D7631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r w:rsidR="00286166" w:rsidRPr="003D7631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r w:rsidR="0085055F" w:rsidRPr="003D7631">
        <w:rPr>
          <w:rFonts w:eastAsiaTheme="minorHAnsi"/>
          <w:sz w:val="28"/>
          <w:szCs w:val="28"/>
          <w:shd w:val="clear" w:color="auto" w:fill="FFFFFF"/>
          <w:lang w:eastAsia="en-US"/>
        </w:rPr>
        <w:t>6,</w:t>
      </w:r>
      <w:r w:rsidR="003D7631" w:rsidRPr="003D7631">
        <w:rPr>
          <w:rFonts w:eastAsiaTheme="minorHAnsi"/>
          <w:sz w:val="28"/>
          <w:szCs w:val="28"/>
          <w:shd w:val="clear" w:color="auto" w:fill="FFFFFF"/>
          <w:lang w:eastAsia="en-US"/>
        </w:rPr>
        <w:t>4 и 10,7</w:t>
      </w:r>
      <w:r w:rsidR="0085055F" w:rsidRPr="003D7631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r w:rsidRPr="003D7631">
        <w:rPr>
          <w:rFonts w:eastAsiaTheme="minorHAnsi"/>
          <w:sz w:val="28"/>
          <w:szCs w:val="28"/>
          <w:shd w:val="clear" w:color="auto" w:fill="FFFFFF"/>
          <w:lang w:eastAsia="en-US"/>
        </w:rPr>
        <w:t>чел</w:t>
      </w:r>
      <w:r w:rsidRPr="003D7631">
        <w:rPr>
          <w:rFonts w:eastAsiaTheme="minorHAnsi"/>
          <w:sz w:val="28"/>
          <w:szCs w:val="28"/>
          <w:shd w:val="clear" w:color="auto" w:fill="FFFFFF"/>
          <w:lang w:eastAsia="en-US"/>
        </w:rPr>
        <w:t>о</w:t>
      </w:r>
      <w:r w:rsidRPr="003D7631">
        <w:rPr>
          <w:rFonts w:eastAsiaTheme="minorHAnsi"/>
          <w:sz w:val="28"/>
          <w:szCs w:val="28"/>
          <w:shd w:val="clear" w:color="auto" w:fill="FFFFFF"/>
          <w:lang w:eastAsia="en-US"/>
        </w:rPr>
        <w:t>ве</w:t>
      </w:r>
      <w:r w:rsidR="00286166" w:rsidRPr="003D7631">
        <w:rPr>
          <w:rFonts w:eastAsiaTheme="minorHAnsi"/>
          <w:sz w:val="28"/>
          <w:szCs w:val="28"/>
          <w:shd w:val="clear" w:color="auto" w:fill="FFFFFF"/>
          <w:lang w:eastAsia="en-US"/>
        </w:rPr>
        <w:t>ка на 1000 населе</w:t>
      </w:r>
      <w:r w:rsidR="003D7631" w:rsidRPr="003D7631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ния, </w:t>
      </w:r>
      <w:r w:rsidR="00286166" w:rsidRPr="003D7631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в результате </w:t>
      </w:r>
      <w:r w:rsidRPr="003D7631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коэффициент естественной убыли </w:t>
      </w:r>
      <w:r w:rsidR="003D7631" w:rsidRPr="003D7631">
        <w:rPr>
          <w:rFonts w:eastAsiaTheme="minorHAnsi"/>
          <w:sz w:val="28"/>
          <w:szCs w:val="28"/>
          <w:shd w:val="clear" w:color="auto" w:fill="FFFFFF"/>
          <w:lang w:eastAsia="en-US"/>
        </w:rPr>
        <w:t>не изменится  и останется на уровне</w:t>
      </w:r>
      <w:r w:rsidRPr="003D7631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r w:rsidR="005B2947" w:rsidRPr="003D7631">
        <w:rPr>
          <w:rFonts w:eastAsiaTheme="minorHAnsi"/>
          <w:sz w:val="28"/>
          <w:szCs w:val="28"/>
          <w:shd w:val="clear" w:color="auto" w:fill="FFFFFF"/>
          <w:lang w:eastAsia="en-US"/>
        </w:rPr>
        <w:t>-</w:t>
      </w:r>
      <w:r w:rsidR="007C0F0D" w:rsidRPr="003D7631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r w:rsidR="0085055F" w:rsidRPr="003D7631">
        <w:rPr>
          <w:rFonts w:eastAsiaTheme="minorHAnsi"/>
          <w:sz w:val="28"/>
          <w:szCs w:val="28"/>
          <w:shd w:val="clear" w:color="auto" w:fill="FFFFFF"/>
          <w:lang w:eastAsia="en-US"/>
        </w:rPr>
        <w:t>4,</w:t>
      </w:r>
      <w:r w:rsidR="003D7631" w:rsidRPr="003D7631">
        <w:rPr>
          <w:rFonts w:eastAsiaTheme="minorHAnsi"/>
          <w:sz w:val="28"/>
          <w:szCs w:val="28"/>
          <w:shd w:val="clear" w:color="auto" w:fill="FFFFFF"/>
          <w:lang w:eastAsia="en-US"/>
        </w:rPr>
        <w:t>3</w:t>
      </w:r>
      <w:r w:rsidR="005B2947" w:rsidRPr="003D7631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r w:rsidRPr="003D7631">
        <w:rPr>
          <w:rFonts w:eastAsiaTheme="minorHAnsi"/>
          <w:sz w:val="28"/>
          <w:szCs w:val="28"/>
          <w:shd w:val="clear" w:color="auto" w:fill="FFFFFF"/>
          <w:lang w:eastAsia="en-US"/>
        </w:rPr>
        <w:t>человека на 1000</w:t>
      </w:r>
      <w:r w:rsidR="00355BBD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человек </w:t>
      </w:r>
      <w:r w:rsidRPr="003D7631">
        <w:rPr>
          <w:rFonts w:eastAsiaTheme="minorHAnsi"/>
          <w:sz w:val="28"/>
          <w:szCs w:val="28"/>
          <w:shd w:val="clear" w:color="auto" w:fill="FFFFFF"/>
          <w:lang w:eastAsia="en-US"/>
        </w:rPr>
        <w:t>населения.</w:t>
      </w:r>
      <w:r w:rsidR="0085055F" w:rsidRPr="003D7631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</w:p>
    <w:p w:rsidR="00A253B9" w:rsidRPr="003D7631" w:rsidRDefault="00A253B9" w:rsidP="001A55BF">
      <w:pPr>
        <w:suppressAutoHyphens w:val="0"/>
        <w:ind w:firstLine="709"/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3D7631">
        <w:rPr>
          <w:sz w:val="28"/>
          <w:szCs w:val="28"/>
        </w:rPr>
        <w:t>В целях решения демографических проблем и укрепления системы с</w:t>
      </w:r>
      <w:r w:rsidRPr="003D7631">
        <w:rPr>
          <w:sz w:val="28"/>
          <w:szCs w:val="28"/>
        </w:rPr>
        <w:t>о</w:t>
      </w:r>
      <w:r w:rsidRPr="003D7631">
        <w:rPr>
          <w:sz w:val="28"/>
          <w:szCs w:val="28"/>
        </w:rPr>
        <w:t>циальной защиты материнства и детства уделяется значительное внимание социальной поддержке семей с детьми. В этой связи реализуются различные меры социальной поддержки, связанные с рождением ребенка и призванные обеспечить положительный эффект на уровень рождаемости.</w:t>
      </w:r>
    </w:p>
    <w:p w:rsidR="001A55BF" w:rsidRPr="00BB1619" w:rsidRDefault="007C0F0D" w:rsidP="00A253B9">
      <w:pPr>
        <w:suppressAutoHyphens w:val="0"/>
        <w:ind w:firstLine="709"/>
        <w:jc w:val="both"/>
        <w:rPr>
          <w:rFonts w:eastAsiaTheme="minorHAnsi"/>
          <w:sz w:val="22"/>
          <w:szCs w:val="22"/>
          <w:shd w:val="clear" w:color="auto" w:fill="FFFFFF"/>
          <w:lang w:eastAsia="en-US"/>
        </w:rPr>
      </w:pPr>
      <w:r w:rsidRPr="00BB1619">
        <w:rPr>
          <w:rFonts w:eastAsiaTheme="minorHAnsi"/>
          <w:sz w:val="28"/>
          <w:szCs w:val="28"/>
          <w:shd w:val="clear" w:color="auto" w:fill="FFFFFF"/>
          <w:lang w:eastAsia="en-US"/>
        </w:rPr>
        <w:t>В прогнозном периоде 2025-2027годах с</w:t>
      </w:r>
      <w:r w:rsidR="001A55BF" w:rsidRPr="00BB1619">
        <w:rPr>
          <w:rFonts w:eastAsiaTheme="minorHAnsi"/>
          <w:sz w:val="28"/>
          <w:szCs w:val="28"/>
          <w:shd w:val="clear" w:color="auto" w:fill="FFFFFF"/>
          <w:lang w:eastAsia="en-US"/>
        </w:rPr>
        <w:t>реднегодовая численность н</w:t>
      </w:r>
      <w:r w:rsidR="001A55BF" w:rsidRPr="00BB1619">
        <w:rPr>
          <w:rFonts w:eastAsiaTheme="minorHAnsi"/>
          <w:sz w:val="28"/>
          <w:szCs w:val="28"/>
          <w:shd w:val="clear" w:color="auto" w:fill="FFFFFF"/>
          <w:lang w:eastAsia="en-US"/>
        </w:rPr>
        <w:t>а</w:t>
      </w:r>
      <w:r w:rsidR="001A55BF" w:rsidRPr="00BB1619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селения района </w:t>
      </w:r>
      <w:r w:rsidR="00235AC4">
        <w:rPr>
          <w:rFonts w:eastAsiaTheme="minorHAnsi"/>
          <w:sz w:val="28"/>
          <w:szCs w:val="28"/>
          <w:shd w:val="clear" w:color="auto" w:fill="FFFFFF"/>
          <w:lang w:eastAsia="en-US"/>
        </w:rPr>
        <w:t>будет расти и</w:t>
      </w:r>
      <w:r w:rsidR="001A55BF" w:rsidRPr="00BB1619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в 202</w:t>
      </w:r>
      <w:r w:rsidRPr="00BB1619">
        <w:rPr>
          <w:rFonts w:eastAsiaTheme="minorHAnsi"/>
          <w:sz w:val="28"/>
          <w:szCs w:val="28"/>
          <w:shd w:val="clear" w:color="auto" w:fill="FFFFFF"/>
          <w:lang w:eastAsia="en-US"/>
        </w:rPr>
        <w:t>7</w:t>
      </w:r>
      <w:r w:rsidR="001A55BF" w:rsidRPr="00BB1619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го</w:t>
      </w:r>
      <w:r w:rsidR="00235AC4">
        <w:rPr>
          <w:rFonts w:eastAsiaTheme="minorHAnsi"/>
          <w:sz w:val="28"/>
          <w:szCs w:val="28"/>
          <w:shd w:val="clear" w:color="auto" w:fill="FFFFFF"/>
          <w:lang w:eastAsia="en-US"/>
        </w:rPr>
        <w:t>ду</w:t>
      </w:r>
      <w:r w:rsidRPr="00BB1619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составит </w:t>
      </w:r>
      <w:r w:rsidR="00BF0B5A" w:rsidRPr="00BB1619">
        <w:rPr>
          <w:rFonts w:eastAsiaTheme="minorHAnsi"/>
          <w:sz w:val="28"/>
          <w:szCs w:val="28"/>
          <w:shd w:val="clear" w:color="auto" w:fill="FFFFFF"/>
          <w:lang w:eastAsia="en-US"/>
        </w:rPr>
        <w:t>7</w:t>
      </w:r>
      <w:r w:rsidRPr="00BB1619">
        <w:rPr>
          <w:rFonts w:eastAsiaTheme="minorHAnsi"/>
          <w:sz w:val="28"/>
          <w:szCs w:val="28"/>
          <w:shd w:val="clear" w:color="auto" w:fill="FFFFFF"/>
          <w:lang w:eastAsia="en-US"/>
        </w:rPr>
        <w:t>2</w:t>
      </w:r>
      <w:r w:rsidR="00BF0B5A" w:rsidRPr="00BB1619">
        <w:rPr>
          <w:rFonts w:eastAsiaTheme="minorHAnsi"/>
          <w:sz w:val="28"/>
          <w:szCs w:val="28"/>
          <w:shd w:val="clear" w:color="auto" w:fill="FFFFFF"/>
          <w:lang w:eastAsia="en-US"/>
        </w:rPr>
        <w:t>,</w:t>
      </w:r>
      <w:r w:rsidRPr="00BB1619">
        <w:rPr>
          <w:rFonts w:eastAsiaTheme="minorHAnsi"/>
          <w:sz w:val="28"/>
          <w:szCs w:val="28"/>
          <w:shd w:val="clear" w:color="auto" w:fill="FFFFFF"/>
          <w:lang w:eastAsia="en-US"/>
        </w:rPr>
        <w:t>1</w:t>
      </w:r>
      <w:r w:rsidR="00BB1619" w:rsidRPr="00BB1619">
        <w:rPr>
          <w:rFonts w:eastAsiaTheme="minorHAnsi"/>
          <w:sz w:val="28"/>
          <w:szCs w:val="28"/>
          <w:shd w:val="clear" w:color="auto" w:fill="FFFFFF"/>
          <w:lang w:eastAsia="en-US"/>
        </w:rPr>
        <w:t>7</w:t>
      </w:r>
      <w:r w:rsidRPr="00BB1619">
        <w:rPr>
          <w:rFonts w:eastAsiaTheme="minorHAnsi"/>
          <w:sz w:val="28"/>
          <w:szCs w:val="28"/>
          <w:shd w:val="clear" w:color="auto" w:fill="FFFFFF"/>
          <w:lang w:eastAsia="en-US"/>
        </w:rPr>
        <w:t>6</w:t>
      </w:r>
      <w:r w:rsidR="001A55BF" w:rsidRPr="00BB1619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тыс. человек</w:t>
      </w:r>
      <w:r w:rsidR="00FA5025" w:rsidRPr="00BB1619">
        <w:rPr>
          <w:rFonts w:eastAsiaTheme="minorHAnsi"/>
          <w:sz w:val="28"/>
          <w:szCs w:val="28"/>
          <w:shd w:val="clear" w:color="auto" w:fill="FFFFFF"/>
          <w:lang w:eastAsia="en-US"/>
        </w:rPr>
        <w:t>,</w:t>
      </w:r>
      <w:r w:rsidR="001A55BF" w:rsidRPr="00BB1619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r w:rsidR="00FA5025" w:rsidRPr="00BB1619">
        <w:rPr>
          <w:rFonts w:eastAsiaTheme="minorHAnsi"/>
          <w:sz w:val="28"/>
          <w:szCs w:val="28"/>
          <w:shd w:val="clear" w:color="auto" w:fill="FFFFFF"/>
          <w:lang w:eastAsia="en-US"/>
        </w:rPr>
        <w:t>о</w:t>
      </w:r>
      <w:r w:rsidR="001A55BF" w:rsidRPr="00BB1619">
        <w:rPr>
          <w:rFonts w:eastAsiaTheme="minorHAnsi"/>
          <w:sz w:val="28"/>
          <w:szCs w:val="28"/>
          <w:shd w:val="clear" w:color="auto" w:fill="FFFFFF"/>
          <w:lang w:eastAsia="en-US"/>
        </w:rPr>
        <w:t>б</w:t>
      </w:r>
      <w:r w:rsidR="001A55BF" w:rsidRPr="00BB1619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щий коэффициент рождаемости </w:t>
      </w:r>
      <w:r w:rsidR="00FA5025" w:rsidRPr="00BB1619">
        <w:rPr>
          <w:rFonts w:eastAsiaTheme="minorHAnsi"/>
          <w:sz w:val="28"/>
          <w:szCs w:val="28"/>
          <w:shd w:val="clear" w:color="auto" w:fill="FFFFFF"/>
          <w:lang w:eastAsia="en-US"/>
        </w:rPr>
        <w:t>вырастет до</w:t>
      </w:r>
      <w:r w:rsidR="006827AA" w:rsidRPr="00BB1619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r w:rsidR="00FA5025" w:rsidRPr="00BB1619">
        <w:rPr>
          <w:rFonts w:eastAsiaTheme="minorHAnsi"/>
          <w:sz w:val="28"/>
          <w:szCs w:val="28"/>
          <w:shd w:val="clear" w:color="auto" w:fill="FFFFFF"/>
          <w:lang w:eastAsia="en-US"/>
        </w:rPr>
        <w:t>6,</w:t>
      </w:r>
      <w:r w:rsidR="00BB1619" w:rsidRPr="00BB1619">
        <w:rPr>
          <w:rFonts w:eastAsiaTheme="minorHAnsi"/>
          <w:sz w:val="28"/>
          <w:szCs w:val="28"/>
          <w:shd w:val="clear" w:color="auto" w:fill="FFFFFF"/>
          <w:lang w:eastAsia="en-US"/>
        </w:rPr>
        <w:t>53</w:t>
      </w:r>
      <w:r w:rsidR="001A55BF" w:rsidRPr="00BB1619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человек</w:t>
      </w:r>
      <w:r w:rsidR="00FA5025" w:rsidRPr="00BB1619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r w:rsidR="001A55BF" w:rsidRPr="00BB1619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на 1000 населения; коэффициент смертности населения </w:t>
      </w:r>
      <w:r w:rsidR="00FA5025" w:rsidRPr="00BB1619">
        <w:rPr>
          <w:rFonts w:eastAsiaTheme="minorHAnsi"/>
          <w:sz w:val="28"/>
          <w:szCs w:val="28"/>
          <w:shd w:val="clear" w:color="auto" w:fill="FFFFFF"/>
          <w:lang w:eastAsia="en-US"/>
        </w:rPr>
        <w:t>снизится до 10,</w:t>
      </w:r>
      <w:r w:rsidR="00BB1619" w:rsidRPr="00BB1619">
        <w:rPr>
          <w:rFonts w:eastAsiaTheme="minorHAnsi"/>
          <w:sz w:val="28"/>
          <w:szCs w:val="28"/>
          <w:shd w:val="clear" w:color="auto" w:fill="FFFFFF"/>
          <w:lang w:eastAsia="en-US"/>
        </w:rPr>
        <w:t>6</w:t>
      </w:r>
      <w:r w:rsidR="00FA5025" w:rsidRPr="00BB1619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человека </w:t>
      </w:r>
      <w:r w:rsidR="001A55BF" w:rsidRPr="00BB1619">
        <w:rPr>
          <w:rFonts w:eastAsiaTheme="minorHAnsi"/>
          <w:sz w:val="28"/>
          <w:szCs w:val="28"/>
          <w:shd w:val="clear" w:color="auto" w:fill="FFFFFF"/>
          <w:lang w:eastAsia="en-US"/>
        </w:rPr>
        <w:t>на 1000 нас</w:t>
      </w:r>
      <w:r w:rsidR="001A55BF" w:rsidRPr="00BB1619">
        <w:rPr>
          <w:rFonts w:eastAsiaTheme="minorHAnsi"/>
          <w:sz w:val="28"/>
          <w:szCs w:val="28"/>
          <w:shd w:val="clear" w:color="auto" w:fill="FFFFFF"/>
          <w:lang w:eastAsia="en-US"/>
        </w:rPr>
        <w:t>е</w:t>
      </w:r>
      <w:r w:rsidR="001A55BF" w:rsidRPr="00BB1619">
        <w:rPr>
          <w:rFonts w:eastAsiaTheme="minorHAnsi"/>
          <w:sz w:val="28"/>
          <w:szCs w:val="28"/>
          <w:shd w:val="clear" w:color="auto" w:fill="FFFFFF"/>
          <w:lang w:eastAsia="en-US"/>
        </w:rPr>
        <w:t>ления</w:t>
      </w:r>
      <w:r w:rsidR="00FA5025" w:rsidRPr="00BB1619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и к</w:t>
      </w:r>
      <w:r w:rsidR="001A55BF" w:rsidRPr="00BB1619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ак следствие, коэффициент естественной убыли населения снизится </w:t>
      </w:r>
      <w:r w:rsidR="00365273" w:rsidRPr="00BB1619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до </w:t>
      </w:r>
      <w:r w:rsidR="00FA5025" w:rsidRPr="00BB1619">
        <w:rPr>
          <w:rFonts w:eastAsiaTheme="minorHAnsi"/>
          <w:sz w:val="28"/>
          <w:szCs w:val="28"/>
          <w:shd w:val="clear" w:color="auto" w:fill="FFFFFF"/>
          <w:lang w:eastAsia="en-US"/>
        </w:rPr>
        <w:t>4,0</w:t>
      </w:r>
      <w:r w:rsidR="00BB1619" w:rsidRPr="00BB1619">
        <w:rPr>
          <w:rFonts w:eastAsiaTheme="minorHAnsi"/>
          <w:sz w:val="28"/>
          <w:szCs w:val="28"/>
          <w:shd w:val="clear" w:color="auto" w:fill="FFFFFF"/>
          <w:lang w:eastAsia="en-US"/>
        </w:rPr>
        <w:t>7</w:t>
      </w:r>
      <w:r w:rsidR="001A55BF" w:rsidRPr="00BB1619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человек</w:t>
      </w:r>
      <w:r w:rsidR="009800D1" w:rsidRPr="00BB1619">
        <w:rPr>
          <w:rFonts w:eastAsiaTheme="minorHAnsi"/>
          <w:sz w:val="28"/>
          <w:szCs w:val="28"/>
          <w:shd w:val="clear" w:color="auto" w:fill="FFFFFF"/>
          <w:lang w:eastAsia="en-US"/>
        </w:rPr>
        <w:t>а</w:t>
      </w:r>
      <w:r w:rsidR="001A55BF" w:rsidRPr="00BB1619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, на 1000 населения.  </w:t>
      </w:r>
    </w:p>
    <w:p w:rsidR="001A55BF" w:rsidRPr="006C6593" w:rsidRDefault="001A55BF" w:rsidP="001A55BF">
      <w:pPr>
        <w:suppressAutoHyphens w:val="0"/>
        <w:ind w:firstLine="709"/>
        <w:jc w:val="both"/>
        <w:rPr>
          <w:sz w:val="28"/>
          <w:szCs w:val="28"/>
          <w:highlight w:val="yellow"/>
        </w:rPr>
      </w:pPr>
    </w:p>
    <w:p w:rsidR="001A55BF" w:rsidRPr="006C6593" w:rsidRDefault="001A55BF" w:rsidP="008427B3">
      <w:pPr>
        <w:suppressAutoHyphens w:val="0"/>
        <w:jc w:val="both"/>
        <w:rPr>
          <w:sz w:val="28"/>
          <w:szCs w:val="28"/>
          <w:highlight w:val="yellow"/>
        </w:rPr>
      </w:pPr>
      <w:r w:rsidRPr="006C6593">
        <w:rPr>
          <w:noProof/>
          <w:sz w:val="32"/>
          <w:szCs w:val="32"/>
          <w:highlight w:val="yellow"/>
          <w:bdr w:val="single" w:sz="4" w:space="0" w:color="auto"/>
        </w:rPr>
        <w:drawing>
          <wp:inline distT="0" distB="0" distL="0" distR="0">
            <wp:extent cx="5734050" cy="3095625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A55BF" w:rsidRPr="006C6593" w:rsidRDefault="001A55BF" w:rsidP="001A55BF">
      <w:pPr>
        <w:suppressAutoHyphens w:val="0"/>
        <w:ind w:left="720"/>
        <w:jc w:val="center"/>
        <w:rPr>
          <w:b/>
          <w:sz w:val="20"/>
          <w:szCs w:val="28"/>
          <w:highlight w:val="yellow"/>
        </w:rPr>
      </w:pPr>
    </w:p>
    <w:p w:rsidR="00D1002F" w:rsidRPr="006C6593" w:rsidRDefault="00D1002F" w:rsidP="001A55BF">
      <w:pPr>
        <w:suppressAutoHyphens w:val="0"/>
        <w:ind w:left="720"/>
        <w:jc w:val="center"/>
        <w:rPr>
          <w:b/>
          <w:sz w:val="28"/>
          <w:szCs w:val="28"/>
          <w:highlight w:val="yellow"/>
        </w:rPr>
      </w:pPr>
    </w:p>
    <w:p w:rsidR="001A55BF" w:rsidRPr="00B11D21" w:rsidRDefault="001A55BF" w:rsidP="001A55BF">
      <w:pPr>
        <w:suppressAutoHyphens w:val="0"/>
        <w:ind w:left="720"/>
        <w:jc w:val="center"/>
        <w:rPr>
          <w:b/>
          <w:sz w:val="28"/>
          <w:szCs w:val="28"/>
        </w:rPr>
      </w:pPr>
      <w:r w:rsidRPr="00B11D21">
        <w:rPr>
          <w:b/>
          <w:sz w:val="28"/>
          <w:szCs w:val="28"/>
        </w:rPr>
        <w:t>Промышленное производство</w:t>
      </w:r>
    </w:p>
    <w:p w:rsidR="001A55BF" w:rsidRPr="00B11D21" w:rsidRDefault="001A55BF" w:rsidP="001A55BF">
      <w:pPr>
        <w:suppressAutoHyphens w:val="0"/>
        <w:ind w:left="720"/>
        <w:jc w:val="center"/>
        <w:rPr>
          <w:b/>
          <w:sz w:val="20"/>
          <w:szCs w:val="28"/>
        </w:rPr>
      </w:pPr>
    </w:p>
    <w:p w:rsidR="001A55BF" w:rsidRDefault="001944CF" w:rsidP="001A55BF">
      <w:pPr>
        <w:suppressAutoHyphens w:val="0"/>
        <w:ind w:firstLine="709"/>
        <w:jc w:val="both"/>
        <w:rPr>
          <w:sz w:val="28"/>
          <w:szCs w:val="28"/>
        </w:rPr>
      </w:pPr>
      <w:r w:rsidRPr="00235AC4">
        <w:rPr>
          <w:sz w:val="28"/>
          <w:szCs w:val="28"/>
          <w:shd w:val="clear" w:color="auto" w:fill="FCFCFC"/>
        </w:rPr>
        <w:t>Предприятия Брянского района стабильно увеличивают объемы прои</w:t>
      </w:r>
      <w:r w:rsidRPr="00235AC4">
        <w:rPr>
          <w:sz w:val="28"/>
          <w:szCs w:val="28"/>
          <w:shd w:val="clear" w:color="auto" w:fill="FCFCFC"/>
        </w:rPr>
        <w:t>з</w:t>
      </w:r>
      <w:r w:rsidRPr="00235AC4">
        <w:rPr>
          <w:sz w:val="28"/>
          <w:szCs w:val="28"/>
          <w:shd w:val="clear" w:color="auto" w:fill="FCFCFC"/>
        </w:rPr>
        <w:t>водства.</w:t>
      </w:r>
      <w:r w:rsidR="00215156" w:rsidRPr="00235AC4">
        <w:rPr>
          <w:sz w:val="28"/>
          <w:szCs w:val="28"/>
          <w:shd w:val="clear" w:color="auto" w:fill="FCFCFC"/>
        </w:rPr>
        <w:t xml:space="preserve"> Основные отрасли Брянского района - промышленность и сельское хозяйство.</w:t>
      </w:r>
      <w:r w:rsidRPr="00235AC4">
        <w:rPr>
          <w:rFonts w:ascii="Arimo" w:hAnsi="Arimo"/>
          <w:sz w:val="36"/>
          <w:szCs w:val="36"/>
          <w:shd w:val="clear" w:color="auto" w:fill="FCFCFC"/>
        </w:rPr>
        <w:t xml:space="preserve"> </w:t>
      </w:r>
      <w:r w:rsidR="001A55BF" w:rsidRPr="00B11D21">
        <w:rPr>
          <w:sz w:val="28"/>
          <w:szCs w:val="28"/>
        </w:rPr>
        <w:t>Объем отгруженных товаров собственного производства, выпо</w:t>
      </w:r>
      <w:r w:rsidR="001A55BF" w:rsidRPr="00B11D21">
        <w:rPr>
          <w:sz w:val="28"/>
          <w:szCs w:val="28"/>
        </w:rPr>
        <w:t>л</w:t>
      </w:r>
      <w:r w:rsidR="001A55BF" w:rsidRPr="00B11D21">
        <w:rPr>
          <w:sz w:val="28"/>
          <w:szCs w:val="28"/>
        </w:rPr>
        <w:t>ненных работ и услуг собственными силами за 202</w:t>
      </w:r>
      <w:r w:rsidR="006B4503" w:rsidRPr="00B11D21">
        <w:rPr>
          <w:sz w:val="28"/>
          <w:szCs w:val="28"/>
        </w:rPr>
        <w:t>3</w:t>
      </w:r>
      <w:r w:rsidR="001A55BF" w:rsidRPr="00B11D21">
        <w:rPr>
          <w:sz w:val="28"/>
          <w:szCs w:val="28"/>
        </w:rPr>
        <w:t xml:space="preserve"> год по всем видам эк</w:t>
      </w:r>
      <w:r w:rsidR="001A55BF" w:rsidRPr="00B11D21">
        <w:rPr>
          <w:sz w:val="28"/>
          <w:szCs w:val="28"/>
        </w:rPr>
        <w:t>о</w:t>
      </w:r>
      <w:r w:rsidR="001A55BF" w:rsidRPr="00B11D21">
        <w:rPr>
          <w:sz w:val="28"/>
          <w:szCs w:val="28"/>
        </w:rPr>
        <w:t xml:space="preserve">номической деятельности составил </w:t>
      </w:r>
      <w:r w:rsidR="00643CAF" w:rsidRPr="00B11D21">
        <w:rPr>
          <w:sz w:val="28"/>
          <w:szCs w:val="28"/>
        </w:rPr>
        <w:t>1</w:t>
      </w:r>
      <w:r w:rsidR="006B4503" w:rsidRPr="00B11D21">
        <w:rPr>
          <w:sz w:val="28"/>
          <w:szCs w:val="28"/>
        </w:rPr>
        <w:t>9 404,3</w:t>
      </w:r>
      <w:r w:rsidR="00643CAF" w:rsidRPr="00B11D21">
        <w:rPr>
          <w:sz w:val="28"/>
          <w:szCs w:val="28"/>
        </w:rPr>
        <w:t xml:space="preserve"> </w:t>
      </w:r>
      <w:r w:rsidR="00B11D21" w:rsidRPr="00B11D21">
        <w:rPr>
          <w:sz w:val="28"/>
          <w:szCs w:val="28"/>
        </w:rPr>
        <w:t>млн. рублей</w:t>
      </w:r>
      <w:r w:rsidR="004A2DEC">
        <w:rPr>
          <w:sz w:val="28"/>
          <w:szCs w:val="28"/>
        </w:rPr>
        <w:t>. О</w:t>
      </w:r>
      <w:r w:rsidR="00516BBE">
        <w:rPr>
          <w:sz w:val="28"/>
          <w:szCs w:val="28"/>
        </w:rPr>
        <w:t>ценка 2024 года</w:t>
      </w:r>
      <w:r w:rsidR="004A2DEC">
        <w:rPr>
          <w:sz w:val="28"/>
          <w:szCs w:val="28"/>
        </w:rPr>
        <w:t xml:space="preserve"> </w:t>
      </w:r>
      <w:r w:rsidR="0069290A">
        <w:rPr>
          <w:sz w:val="28"/>
          <w:szCs w:val="28"/>
        </w:rPr>
        <w:t>–</w:t>
      </w:r>
      <w:r w:rsidR="004A2DEC">
        <w:rPr>
          <w:sz w:val="28"/>
          <w:szCs w:val="28"/>
        </w:rPr>
        <w:t xml:space="preserve"> </w:t>
      </w:r>
      <w:r w:rsidR="00516BBE">
        <w:rPr>
          <w:sz w:val="28"/>
          <w:szCs w:val="28"/>
        </w:rPr>
        <w:t>20</w:t>
      </w:r>
      <w:r w:rsidR="0069290A">
        <w:rPr>
          <w:sz w:val="28"/>
          <w:szCs w:val="28"/>
        </w:rPr>
        <w:t xml:space="preserve"> </w:t>
      </w:r>
      <w:r w:rsidR="00516BBE">
        <w:rPr>
          <w:sz w:val="28"/>
          <w:szCs w:val="28"/>
        </w:rPr>
        <w:t>529,8</w:t>
      </w:r>
      <w:r w:rsidR="004A2DEC">
        <w:rPr>
          <w:sz w:val="28"/>
          <w:szCs w:val="28"/>
        </w:rPr>
        <w:t xml:space="preserve"> млн. рублей (105,8%).</w:t>
      </w:r>
    </w:p>
    <w:p w:rsidR="00516BBE" w:rsidRDefault="00516BBE" w:rsidP="001A55BF">
      <w:pPr>
        <w:suppressAutoHyphens w:val="0"/>
        <w:ind w:firstLine="709"/>
        <w:jc w:val="both"/>
        <w:rPr>
          <w:sz w:val="28"/>
          <w:szCs w:val="28"/>
        </w:rPr>
      </w:pPr>
    </w:p>
    <w:p w:rsidR="00516BBE" w:rsidRDefault="00516BBE" w:rsidP="00516BBE">
      <w:pPr>
        <w:suppressAutoHyphens w:val="0"/>
        <w:ind w:firstLine="709"/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516BBE">
        <w:rPr>
          <w:rFonts w:eastAsiaTheme="minorHAnsi"/>
          <w:noProof/>
          <w:sz w:val="28"/>
          <w:szCs w:val="28"/>
          <w:shd w:val="clear" w:color="auto" w:fill="FFFFFF"/>
        </w:rPr>
        <w:lastRenderedPageBreak/>
        <w:drawing>
          <wp:inline distT="0" distB="0" distL="0" distR="0">
            <wp:extent cx="4905375" cy="2524125"/>
            <wp:effectExtent l="0" t="0" r="9525" b="952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  </w:t>
      </w:r>
    </w:p>
    <w:p w:rsidR="00516BBE" w:rsidRDefault="00516BBE" w:rsidP="00516BBE">
      <w:pPr>
        <w:suppressAutoHyphens w:val="0"/>
        <w:ind w:firstLine="709"/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</w:p>
    <w:p w:rsidR="00516BBE" w:rsidRDefault="00516BBE" w:rsidP="00516BBE">
      <w:pPr>
        <w:suppressAutoHyphens w:val="0"/>
        <w:ind w:firstLine="709"/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  <w:r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  </w:t>
      </w:r>
      <w:r w:rsidRPr="00B11D21">
        <w:rPr>
          <w:rFonts w:eastAsiaTheme="minorHAnsi"/>
          <w:sz w:val="28"/>
          <w:szCs w:val="28"/>
          <w:shd w:val="clear" w:color="auto" w:fill="FFFFFF"/>
          <w:lang w:eastAsia="en-US"/>
        </w:rPr>
        <w:t>Производственный сектор Брянского района представлен предпр</w:t>
      </w:r>
      <w:r w:rsidRPr="00B11D21">
        <w:rPr>
          <w:rFonts w:eastAsiaTheme="minorHAnsi"/>
          <w:sz w:val="28"/>
          <w:szCs w:val="28"/>
          <w:shd w:val="clear" w:color="auto" w:fill="FFFFFF"/>
          <w:lang w:eastAsia="en-US"/>
        </w:rPr>
        <w:t>и</w:t>
      </w:r>
      <w:r w:rsidRPr="00B11D21">
        <w:rPr>
          <w:rFonts w:eastAsiaTheme="minorHAnsi"/>
          <w:sz w:val="28"/>
          <w:szCs w:val="28"/>
          <w:shd w:val="clear" w:color="auto" w:fill="FFFFFF"/>
          <w:lang w:eastAsia="en-US"/>
        </w:rPr>
        <w:t>ятиями, относящимися к видам деятельности: «Обрабатывающие произво</w:t>
      </w:r>
      <w:r w:rsidRPr="00B11D21">
        <w:rPr>
          <w:rFonts w:eastAsiaTheme="minorHAnsi"/>
          <w:sz w:val="28"/>
          <w:szCs w:val="28"/>
          <w:shd w:val="clear" w:color="auto" w:fill="FFFFFF"/>
          <w:lang w:eastAsia="en-US"/>
        </w:rPr>
        <w:t>д</w:t>
      </w:r>
      <w:r w:rsidRPr="00B11D21">
        <w:rPr>
          <w:rFonts w:eastAsiaTheme="minorHAnsi"/>
          <w:sz w:val="28"/>
          <w:szCs w:val="28"/>
          <w:shd w:val="clear" w:color="auto" w:fill="FFFFFF"/>
          <w:lang w:eastAsia="en-US"/>
        </w:rPr>
        <w:t>ства», «Обеспечение электрической энергией, газом и паром; кондиционир</w:t>
      </w:r>
      <w:r w:rsidRPr="00B11D21">
        <w:rPr>
          <w:rFonts w:eastAsiaTheme="minorHAnsi"/>
          <w:sz w:val="28"/>
          <w:szCs w:val="28"/>
          <w:shd w:val="clear" w:color="auto" w:fill="FFFFFF"/>
          <w:lang w:eastAsia="en-US"/>
        </w:rPr>
        <w:t>о</w:t>
      </w:r>
      <w:r w:rsidRPr="00B11D21">
        <w:rPr>
          <w:rFonts w:eastAsiaTheme="minorHAnsi"/>
          <w:sz w:val="28"/>
          <w:szCs w:val="28"/>
          <w:shd w:val="clear" w:color="auto" w:fill="FFFFFF"/>
          <w:lang w:eastAsia="en-US"/>
        </w:rPr>
        <w:t>вание воздуха», «Водоснабжение; водоотведение, организация сбора и ут</w:t>
      </w:r>
      <w:r w:rsidRPr="00B11D21">
        <w:rPr>
          <w:rFonts w:eastAsiaTheme="minorHAnsi"/>
          <w:sz w:val="28"/>
          <w:szCs w:val="28"/>
          <w:shd w:val="clear" w:color="auto" w:fill="FFFFFF"/>
          <w:lang w:eastAsia="en-US"/>
        </w:rPr>
        <w:t>и</w:t>
      </w:r>
      <w:r w:rsidRPr="00B11D21">
        <w:rPr>
          <w:rFonts w:eastAsiaTheme="minorHAnsi"/>
          <w:sz w:val="28"/>
          <w:szCs w:val="28"/>
          <w:shd w:val="clear" w:color="auto" w:fill="FFFFFF"/>
          <w:lang w:eastAsia="en-US"/>
        </w:rPr>
        <w:t>лизация отходов, деятельность по ликвидации загрязнений».</w:t>
      </w:r>
    </w:p>
    <w:p w:rsidR="00010E90" w:rsidRPr="00B11D21" w:rsidRDefault="00010E90" w:rsidP="00516BBE">
      <w:pPr>
        <w:suppressAutoHyphens w:val="0"/>
        <w:ind w:firstLine="709"/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</w:p>
    <w:p w:rsidR="00CF1028" w:rsidRDefault="004A2DEC" w:rsidP="00516BBE">
      <w:pPr>
        <w:suppressAutoHyphens w:val="0"/>
        <w:spacing w:line="276" w:lineRule="auto"/>
        <w:ind w:firstLine="709"/>
        <w:jc w:val="both"/>
        <w:rPr>
          <w:sz w:val="28"/>
          <w:szCs w:val="28"/>
        </w:rPr>
      </w:pPr>
      <w:r w:rsidRPr="00215BD7">
        <w:rPr>
          <w:rFonts w:eastAsiaTheme="minorHAnsi"/>
          <w:noProof/>
          <w:sz w:val="28"/>
          <w:szCs w:val="28"/>
          <w:shd w:val="clear" w:color="auto" w:fill="FFFFFF"/>
        </w:rPr>
        <w:drawing>
          <wp:inline distT="0" distB="0" distL="0" distR="0">
            <wp:extent cx="5638800" cy="3038475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16BBE" w:rsidRPr="00516BBE" w:rsidRDefault="00516BBE" w:rsidP="00516BBE">
      <w:pPr>
        <w:suppressAutoHyphens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16BBE">
        <w:rPr>
          <w:sz w:val="28"/>
          <w:szCs w:val="28"/>
        </w:rPr>
        <w:t>Обрабатывающие производства представлены в Брянском районе пр</w:t>
      </w:r>
      <w:r w:rsidRPr="00516BBE">
        <w:rPr>
          <w:sz w:val="28"/>
          <w:szCs w:val="28"/>
        </w:rPr>
        <w:t>о</w:t>
      </w:r>
      <w:r w:rsidRPr="00516BBE">
        <w:rPr>
          <w:sz w:val="28"/>
          <w:szCs w:val="28"/>
        </w:rPr>
        <w:t>изводством машин и оборудования, пищевых продуктов, напитков, одежды, производством бумаги, мебели, металлических изделий, обработкой древ</w:t>
      </w:r>
      <w:r w:rsidRPr="00516BBE">
        <w:rPr>
          <w:sz w:val="28"/>
          <w:szCs w:val="28"/>
        </w:rPr>
        <w:t>е</w:t>
      </w:r>
      <w:r w:rsidRPr="00516BBE">
        <w:rPr>
          <w:sz w:val="28"/>
          <w:szCs w:val="28"/>
        </w:rPr>
        <w:t>сины и др.</w:t>
      </w:r>
      <w:r w:rsidRPr="00516BBE">
        <w:rPr>
          <w:sz w:val="28"/>
          <w:szCs w:val="28"/>
          <w:shd w:val="clear" w:color="auto" w:fill="FFFFFF"/>
        </w:rPr>
        <w:t xml:space="preserve"> </w:t>
      </w:r>
    </w:p>
    <w:p w:rsidR="00516BBE" w:rsidRPr="00516BBE" w:rsidRDefault="00516BBE" w:rsidP="00516BBE">
      <w:pPr>
        <w:suppressAutoHyphens w:val="0"/>
        <w:ind w:firstLine="709"/>
        <w:jc w:val="both"/>
        <w:rPr>
          <w:sz w:val="28"/>
          <w:szCs w:val="28"/>
          <w:shd w:val="clear" w:color="auto" w:fill="FFFFFF"/>
        </w:rPr>
      </w:pPr>
      <w:r w:rsidRPr="00516BBE">
        <w:rPr>
          <w:sz w:val="28"/>
          <w:szCs w:val="28"/>
          <w:shd w:val="clear" w:color="auto" w:fill="FFFFFF"/>
        </w:rPr>
        <w:t>Лидирующее предприятие промышленности района  - завод нефтегаз</w:t>
      </w:r>
      <w:r w:rsidRPr="00516BBE">
        <w:rPr>
          <w:sz w:val="28"/>
          <w:szCs w:val="28"/>
          <w:shd w:val="clear" w:color="auto" w:fill="FFFFFF"/>
        </w:rPr>
        <w:t>о</w:t>
      </w:r>
      <w:r w:rsidRPr="00516BBE">
        <w:rPr>
          <w:sz w:val="28"/>
          <w:szCs w:val="28"/>
          <w:shd w:val="clear" w:color="auto" w:fill="FFFFFF"/>
        </w:rPr>
        <w:t>вого и энергетического оборудования «ГазЭнергоКомплект». Предприятие производит автоматизированные газораспределительные станции (АГРС, АГРС-НП), блочно-модульные котельные, газорегуляторные пункты и др</w:t>
      </w:r>
      <w:r w:rsidRPr="00516BBE">
        <w:rPr>
          <w:sz w:val="28"/>
          <w:szCs w:val="28"/>
          <w:shd w:val="clear" w:color="auto" w:fill="FFFFFF"/>
        </w:rPr>
        <w:t>у</w:t>
      </w:r>
      <w:r w:rsidRPr="00516BBE">
        <w:rPr>
          <w:sz w:val="28"/>
          <w:szCs w:val="28"/>
          <w:shd w:val="clear" w:color="auto" w:fill="FFFFFF"/>
        </w:rPr>
        <w:t>гое</w:t>
      </w:r>
      <w:r w:rsidR="00C851FE">
        <w:rPr>
          <w:color w:val="000000"/>
          <w:sz w:val="28"/>
          <w:szCs w:val="28"/>
        </w:rPr>
        <w:t xml:space="preserve"> высокотехнологическое оборудование</w:t>
      </w:r>
      <w:r w:rsidRPr="00516BBE">
        <w:rPr>
          <w:color w:val="000000"/>
          <w:sz w:val="28"/>
          <w:szCs w:val="28"/>
        </w:rPr>
        <w:t xml:space="preserve"> для нефтегазового комплекса. Предприятие начало свою деятельность в 2021 году. </w:t>
      </w:r>
      <w:r w:rsidRPr="00516BBE">
        <w:rPr>
          <w:sz w:val="28"/>
          <w:szCs w:val="28"/>
          <w:shd w:val="clear" w:color="auto" w:fill="FFFFFF"/>
        </w:rPr>
        <w:t xml:space="preserve">В результате его работы </w:t>
      </w:r>
      <w:r w:rsidRPr="00516BBE">
        <w:rPr>
          <w:sz w:val="28"/>
          <w:szCs w:val="28"/>
          <w:shd w:val="clear" w:color="auto" w:fill="FFFFFF"/>
        </w:rPr>
        <w:lastRenderedPageBreak/>
        <w:t>объем товаров предприятий обрабатывающего производства вырос в 2023</w:t>
      </w:r>
      <w:r w:rsidR="007C6509">
        <w:rPr>
          <w:sz w:val="28"/>
          <w:szCs w:val="28"/>
          <w:shd w:val="clear" w:color="auto" w:fill="FFFFFF"/>
        </w:rPr>
        <w:t xml:space="preserve"> </w:t>
      </w:r>
      <w:r w:rsidRPr="00516BBE">
        <w:rPr>
          <w:sz w:val="28"/>
          <w:szCs w:val="28"/>
          <w:shd w:val="clear" w:color="auto" w:fill="FFFFFF"/>
        </w:rPr>
        <w:t xml:space="preserve">году к 2021году в </w:t>
      </w:r>
      <w:r w:rsidR="007C6509">
        <w:rPr>
          <w:sz w:val="28"/>
          <w:szCs w:val="28"/>
          <w:shd w:val="clear" w:color="auto" w:fill="FFFFFF"/>
        </w:rPr>
        <w:t>2,7</w:t>
      </w:r>
      <w:r w:rsidRPr="00516BBE">
        <w:rPr>
          <w:sz w:val="28"/>
          <w:szCs w:val="28"/>
          <w:shd w:val="clear" w:color="auto" w:fill="FFFFFF"/>
        </w:rPr>
        <w:t xml:space="preserve"> раза и составил 12</w:t>
      </w:r>
      <w:r w:rsidR="007C6509">
        <w:rPr>
          <w:sz w:val="28"/>
          <w:szCs w:val="28"/>
          <w:shd w:val="clear" w:color="auto" w:fill="FFFFFF"/>
        </w:rPr>
        <w:t> 167,1</w:t>
      </w:r>
      <w:r w:rsidRPr="00516BBE">
        <w:rPr>
          <w:sz w:val="28"/>
          <w:szCs w:val="28"/>
          <w:shd w:val="clear" w:color="auto" w:fill="FFFFFF"/>
        </w:rPr>
        <w:t xml:space="preserve"> млн. руб. Предприятие пр</w:t>
      </w:r>
      <w:r w:rsidRPr="00516BBE">
        <w:rPr>
          <w:sz w:val="28"/>
          <w:szCs w:val="28"/>
          <w:shd w:val="clear" w:color="auto" w:fill="FFFFFF"/>
        </w:rPr>
        <w:t>о</w:t>
      </w:r>
      <w:r w:rsidRPr="00516BBE">
        <w:rPr>
          <w:sz w:val="28"/>
          <w:szCs w:val="28"/>
          <w:shd w:val="clear" w:color="auto" w:fill="FFFFFF"/>
        </w:rPr>
        <w:t xml:space="preserve">должает свое развитие. </w:t>
      </w:r>
      <w:r w:rsidRPr="00516BBE">
        <w:rPr>
          <w:sz w:val="28"/>
        </w:rPr>
        <w:t>В конце марта 2024 года  в рамках инвестиционного проекта завершено строительство нового цеха (2 очередь). В настоящее вр</w:t>
      </w:r>
      <w:r w:rsidRPr="00516BBE">
        <w:rPr>
          <w:sz w:val="28"/>
        </w:rPr>
        <w:t>е</w:t>
      </w:r>
      <w:r w:rsidRPr="00516BBE">
        <w:rPr>
          <w:sz w:val="28"/>
        </w:rPr>
        <w:t>мя реализуется 3-я очередь строительства.</w:t>
      </w:r>
    </w:p>
    <w:p w:rsidR="001A55BF" w:rsidRPr="00B76D17" w:rsidRDefault="001A55BF" w:rsidP="001A55BF">
      <w:pPr>
        <w:suppressAutoHyphens w:val="0"/>
        <w:ind w:firstLine="709"/>
        <w:jc w:val="both"/>
        <w:rPr>
          <w:sz w:val="28"/>
          <w:szCs w:val="28"/>
        </w:rPr>
      </w:pPr>
      <w:r w:rsidRPr="00B76D17">
        <w:rPr>
          <w:sz w:val="28"/>
          <w:szCs w:val="28"/>
        </w:rPr>
        <w:t>По оценке 202</w:t>
      </w:r>
      <w:r w:rsidR="00E57F89" w:rsidRPr="00B76D17">
        <w:rPr>
          <w:sz w:val="28"/>
          <w:szCs w:val="28"/>
        </w:rPr>
        <w:t>4</w:t>
      </w:r>
      <w:r w:rsidRPr="00B76D17">
        <w:rPr>
          <w:sz w:val="28"/>
          <w:szCs w:val="28"/>
        </w:rPr>
        <w:t xml:space="preserve"> года предприятиями обрабатывающих производств б</w:t>
      </w:r>
      <w:r w:rsidRPr="00B76D17">
        <w:rPr>
          <w:sz w:val="28"/>
          <w:szCs w:val="28"/>
        </w:rPr>
        <w:t>у</w:t>
      </w:r>
      <w:r w:rsidRPr="00B76D17">
        <w:rPr>
          <w:sz w:val="28"/>
          <w:szCs w:val="28"/>
        </w:rPr>
        <w:t xml:space="preserve">дет отгружено продукции в ценах соответствующих лет </w:t>
      </w:r>
      <w:r w:rsidR="00211894" w:rsidRPr="00B76D17">
        <w:rPr>
          <w:sz w:val="28"/>
          <w:szCs w:val="28"/>
        </w:rPr>
        <w:t>1</w:t>
      </w:r>
      <w:r w:rsidR="00CF1028" w:rsidRPr="00B76D17">
        <w:rPr>
          <w:sz w:val="28"/>
          <w:szCs w:val="28"/>
        </w:rPr>
        <w:t>2 544,3</w:t>
      </w:r>
      <w:r w:rsidRPr="00B76D17">
        <w:rPr>
          <w:sz w:val="28"/>
          <w:szCs w:val="28"/>
        </w:rPr>
        <w:t xml:space="preserve"> млн. рублей  </w:t>
      </w:r>
      <w:r w:rsidR="00541026" w:rsidRPr="00B76D17">
        <w:rPr>
          <w:sz w:val="28"/>
          <w:szCs w:val="28"/>
        </w:rPr>
        <w:t>(</w:t>
      </w:r>
      <w:r w:rsidRPr="00B76D17">
        <w:rPr>
          <w:sz w:val="28"/>
          <w:szCs w:val="28"/>
        </w:rPr>
        <w:t>1</w:t>
      </w:r>
      <w:r w:rsidR="00CF1028" w:rsidRPr="00B76D17">
        <w:rPr>
          <w:sz w:val="28"/>
          <w:szCs w:val="28"/>
        </w:rPr>
        <w:t>03,1</w:t>
      </w:r>
      <w:r w:rsidRPr="00B76D17">
        <w:rPr>
          <w:sz w:val="28"/>
          <w:szCs w:val="28"/>
        </w:rPr>
        <w:t>% к уровню 202</w:t>
      </w:r>
      <w:r w:rsidR="00E57F89" w:rsidRPr="00B76D17">
        <w:rPr>
          <w:sz w:val="28"/>
          <w:szCs w:val="28"/>
        </w:rPr>
        <w:t>3</w:t>
      </w:r>
      <w:r w:rsidR="00886812" w:rsidRPr="00B76D17">
        <w:rPr>
          <w:sz w:val="28"/>
          <w:szCs w:val="28"/>
        </w:rPr>
        <w:t xml:space="preserve"> года</w:t>
      </w:r>
      <w:r w:rsidR="00541026" w:rsidRPr="00B76D17">
        <w:rPr>
          <w:sz w:val="28"/>
          <w:szCs w:val="28"/>
        </w:rPr>
        <w:t>) и 1</w:t>
      </w:r>
      <w:r w:rsidR="00CF1028" w:rsidRPr="00B76D17">
        <w:rPr>
          <w:sz w:val="28"/>
          <w:szCs w:val="28"/>
        </w:rPr>
        <w:t>4 121,2</w:t>
      </w:r>
      <w:r w:rsidRPr="00B76D17">
        <w:rPr>
          <w:sz w:val="28"/>
          <w:szCs w:val="28"/>
        </w:rPr>
        <w:t xml:space="preserve"> млн. рублей </w:t>
      </w:r>
      <w:r w:rsidR="00541026" w:rsidRPr="00B76D17">
        <w:rPr>
          <w:sz w:val="28"/>
          <w:szCs w:val="28"/>
        </w:rPr>
        <w:t>в 2027</w:t>
      </w:r>
      <w:r w:rsidR="002A7347" w:rsidRPr="00B76D17">
        <w:rPr>
          <w:sz w:val="28"/>
          <w:szCs w:val="28"/>
        </w:rPr>
        <w:t xml:space="preserve"> </w:t>
      </w:r>
      <w:r w:rsidR="00541026" w:rsidRPr="00B76D17">
        <w:rPr>
          <w:sz w:val="28"/>
          <w:szCs w:val="28"/>
        </w:rPr>
        <w:t>году.</w:t>
      </w:r>
      <w:r w:rsidRPr="00B76D17">
        <w:rPr>
          <w:sz w:val="28"/>
          <w:szCs w:val="28"/>
        </w:rPr>
        <w:t xml:space="preserve"> </w:t>
      </w:r>
      <w:r w:rsidR="00657243" w:rsidRPr="00B76D17">
        <w:rPr>
          <w:sz w:val="28"/>
          <w:szCs w:val="28"/>
        </w:rPr>
        <w:t>Этому будет способствовать</w:t>
      </w:r>
      <w:r w:rsidR="00657243" w:rsidRPr="00B76D17">
        <w:rPr>
          <w:sz w:val="28"/>
          <w:szCs w:val="28"/>
          <w:shd w:val="clear" w:color="auto" w:fill="FFFFFF"/>
        </w:rPr>
        <w:t xml:space="preserve"> открытие новых производств, а также внедрение автоматиз</w:t>
      </w:r>
      <w:r w:rsidR="00657243" w:rsidRPr="00B76D17">
        <w:rPr>
          <w:sz w:val="28"/>
          <w:szCs w:val="28"/>
          <w:shd w:val="clear" w:color="auto" w:fill="FFFFFF"/>
        </w:rPr>
        <w:t>и</w:t>
      </w:r>
      <w:r w:rsidR="00657243" w:rsidRPr="00B76D17">
        <w:rPr>
          <w:sz w:val="28"/>
          <w:szCs w:val="28"/>
          <w:shd w:val="clear" w:color="auto" w:fill="FFFFFF"/>
        </w:rPr>
        <w:t>рованных систем в производственные процессы позволяющи</w:t>
      </w:r>
      <w:r w:rsidR="00A7718B" w:rsidRPr="00B76D17">
        <w:rPr>
          <w:sz w:val="28"/>
          <w:szCs w:val="28"/>
          <w:shd w:val="clear" w:color="auto" w:fill="FFFFFF"/>
        </w:rPr>
        <w:t>х</w:t>
      </w:r>
      <w:r w:rsidR="00657243" w:rsidRPr="00B76D17">
        <w:rPr>
          <w:sz w:val="28"/>
          <w:szCs w:val="28"/>
          <w:shd w:val="clear" w:color="auto" w:fill="FFFFFF"/>
        </w:rPr>
        <w:t xml:space="preserve"> повысить их эффективность и точность, сократить затраты на трудовые ресурсы.</w:t>
      </w:r>
    </w:p>
    <w:p w:rsidR="001A55BF" w:rsidRPr="00C0609E" w:rsidRDefault="003C4779" w:rsidP="001A55BF">
      <w:pPr>
        <w:suppressAutoHyphens w:val="0"/>
        <w:ind w:firstLine="709"/>
        <w:jc w:val="both"/>
        <w:rPr>
          <w:sz w:val="28"/>
          <w:szCs w:val="28"/>
        </w:rPr>
      </w:pPr>
      <w:r w:rsidRPr="00C0609E">
        <w:rPr>
          <w:sz w:val="28"/>
          <w:szCs w:val="28"/>
        </w:rPr>
        <w:t>Организации</w:t>
      </w:r>
      <w:r w:rsidR="00F4524F" w:rsidRPr="00C0609E">
        <w:rPr>
          <w:sz w:val="28"/>
          <w:szCs w:val="28"/>
        </w:rPr>
        <w:t>,</w:t>
      </w:r>
      <w:r w:rsidRPr="00C0609E">
        <w:rPr>
          <w:sz w:val="28"/>
          <w:szCs w:val="28"/>
        </w:rPr>
        <w:t xml:space="preserve"> предоставляющие услуги теплоснабжения и горячего в</w:t>
      </w:r>
      <w:r w:rsidRPr="00C0609E">
        <w:rPr>
          <w:sz w:val="28"/>
          <w:szCs w:val="28"/>
        </w:rPr>
        <w:t>о</w:t>
      </w:r>
      <w:r w:rsidRPr="00C0609E">
        <w:rPr>
          <w:sz w:val="28"/>
          <w:szCs w:val="28"/>
        </w:rPr>
        <w:t>доснабжения населению Брянского района: ГУП «Брянсккоммунэнерго</w:t>
      </w:r>
      <w:r w:rsidR="004A1151" w:rsidRPr="00C0609E">
        <w:rPr>
          <w:sz w:val="28"/>
          <w:szCs w:val="28"/>
        </w:rPr>
        <w:t>», ООО «Актив», ООО «Тепло–Эко»</w:t>
      </w:r>
      <w:r w:rsidRPr="00C0609E">
        <w:rPr>
          <w:sz w:val="28"/>
          <w:szCs w:val="28"/>
        </w:rPr>
        <w:t xml:space="preserve"> и другие. По оценке 202</w:t>
      </w:r>
      <w:r w:rsidR="004A1151" w:rsidRPr="00C0609E">
        <w:rPr>
          <w:sz w:val="28"/>
          <w:szCs w:val="28"/>
        </w:rPr>
        <w:t>4</w:t>
      </w:r>
      <w:r w:rsidRPr="00C0609E">
        <w:rPr>
          <w:sz w:val="28"/>
          <w:szCs w:val="28"/>
        </w:rPr>
        <w:t xml:space="preserve"> года объем о</w:t>
      </w:r>
      <w:r w:rsidRPr="00C0609E">
        <w:rPr>
          <w:sz w:val="28"/>
          <w:szCs w:val="28"/>
        </w:rPr>
        <w:t>т</w:t>
      </w:r>
      <w:r w:rsidRPr="00C0609E">
        <w:rPr>
          <w:sz w:val="28"/>
          <w:szCs w:val="28"/>
        </w:rPr>
        <w:t>груженных товаров собственного производства, выполненных работ и услуг п</w:t>
      </w:r>
      <w:r w:rsidR="001A55BF" w:rsidRPr="00C0609E">
        <w:rPr>
          <w:sz w:val="28"/>
          <w:szCs w:val="28"/>
        </w:rPr>
        <w:t>о вид</w:t>
      </w:r>
      <w:r w:rsidRPr="00C0609E">
        <w:rPr>
          <w:sz w:val="28"/>
          <w:szCs w:val="28"/>
        </w:rPr>
        <w:t>у</w:t>
      </w:r>
      <w:r w:rsidR="001A55BF" w:rsidRPr="00C0609E">
        <w:rPr>
          <w:sz w:val="28"/>
          <w:szCs w:val="28"/>
        </w:rPr>
        <w:t xml:space="preserve"> деятельности "Обеспечение электрической энергией, газом и паром; кондиционирование воздуха»" </w:t>
      </w:r>
      <w:r w:rsidRPr="00C0609E">
        <w:rPr>
          <w:sz w:val="28"/>
          <w:szCs w:val="28"/>
        </w:rPr>
        <w:t xml:space="preserve">составит </w:t>
      </w:r>
      <w:r w:rsidR="001A55BF" w:rsidRPr="00C0609E">
        <w:rPr>
          <w:sz w:val="28"/>
          <w:szCs w:val="28"/>
        </w:rPr>
        <w:t xml:space="preserve"> </w:t>
      </w:r>
      <w:r w:rsidR="004A1151" w:rsidRPr="00C0609E">
        <w:rPr>
          <w:sz w:val="28"/>
          <w:szCs w:val="28"/>
        </w:rPr>
        <w:t>21</w:t>
      </w:r>
      <w:r w:rsidR="00C0609E" w:rsidRPr="00C0609E">
        <w:rPr>
          <w:sz w:val="28"/>
          <w:szCs w:val="28"/>
        </w:rPr>
        <w:t>5,4</w:t>
      </w:r>
      <w:r w:rsidRPr="00C0609E">
        <w:rPr>
          <w:sz w:val="28"/>
          <w:szCs w:val="28"/>
        </w:rPr>
        <w:t xml:space="preserve"> млн. рублей (к</w:t>
      </w:r>
      <w:r w:rsidR="001A55BF" w:rsidRPr="00C0609E">
        <w:rPr>
          <w:sz w:val="28"/>
          <w:szCs w:val="28"/>
        </w:rPr>
        <w:t xml:space="preserve"> 202</w:t>
      </w:r>
      <w:r w:rsidR="004A1151" w:rsidRPr="00C0609E">
        <w:rPr>
          <w:sz w:val="28"/>
          <w:szCs w:val="28"/>
        </w:rPr>
        <w:t>3</w:t>
      </w:r>
      <w:r w:rsidR="001A55BF" w:rsidRPr="00C0609E">
        <w:rPr>
          <w:sz w:val="28"/>
          <w:szCs w:val="28"/>
        </w:rPr>
        <w:t>г. – 1</w:t>
      </w:r>
      <w:r w:rsidRPr="00C0609E">
        <w:rPr>
          <w:sz w:val="28"/>
          <w:szCs w:val="28"/>
        </w:rPr>
        <w:t>0</w:t>
      </w:r>
      <w:r w:rsidR="004D4DAF" w:rsidRPr="00C0609E">
        <w:rPr>
          <w:sz w:val="28"/>
          <w:szCs w:val="28"/>
        </w:rPr>
        <w:t>8</w:t>
      </w:r>
      <w:r w:rsidR="001A55BF" w:rsidRPr="00C0609E">
        <w:rPr>
          <w:sz w:val="28"/>
          <w:szCs w:val="28"/>
        </w:rPr>
        <w:t>%; в 202</w:t>
      </w:r>
      <w:r w:rsidR="004A1151" w:rsidRPr="00C0609E">
        <w:rPr>
          <w:sz w:val="28"/>
          <w:szCs w:val="28"/>
        </w:rPr>
        <w:t>5</w:t>
      </w:r>
      <w:r w:rsidR="001A55BF" w:rsidRPr="00C0609E">
        <w:rPr>
          <w:sz w:val="28"/>
          <w:szCs w:val="28"/>
        </w:rPr>
        <w:t xml:space="preserve"> году – </w:t>
      </w:r>
      <w:r w:rsidR="004A1151" w:rsidRPr="00C0609E">
        <w:rPr>
          <w:sz w:val="28"/>
          <w:szCs w:val="28"/>
        </w:rPr>
        <w:t>2</w:t>
      </w:r>
      <w:r w:rsidR="00C0609E" w:rsidRPr="00C0609E">
        <w:rPr>
          <w:sz w:val="28"/>
          <w:szCs w:val="28"/>
        </w:rPr>
        <w:t>33,1</w:t>
      </w:r>
      <w:r w:rsidR="001A55BF" w:rsidRPr="00C0609E">
        <w:rPr>
          <w:sz w:val="28"/>
          <w:szCs w:val="28"/>
        </w:rPr>
        <w:t xml:space="preserve"> млн. рублей </w:t>
      </w:r>
      <w:r w:rsidRPr="00C0609E">
        <w:rPr>
          <w:sz w:val="28"/>
          <w:szCs w:val="28"/>
        </w:rPr>
        <w:t>(10</w:t>
      </w:r>
      <w:r w:rsidR="00C0609E" w:rsidRPr="00C0609E">
        <w:rPr>
          <w:sz w:val="28"/>
          <w:szCs w:val="28"/>
        </w:rPr>
        <w:t>8,2</w:t>
      </w:r>
      <w:r w:rsidR="001A55BF" w:rsidRPr="00C0609E">
        <w:rPr>
          <w:sz w:val="28"/>
          <w:szCs w:val="28"/>
        </w:rPr>
        <w:t>%</w:t>
      </w:r>
      <w:r w:rsidRPr="00C0609E">
        <w:rPr>
          <w:sz w:val="28"/>
          <w:szCs w:val="28"/>
        </w:rPr>
        <w:t>)</w:t>
      </w:r>
      <w:r w:rsidR="001A55BF" w:rsidRPr="00C0609E">
        <w:rPr>
          <w:sz w:val="28"/>
          <w:szCs w:val="28"/>
        </w:rPr>
        <w:t>; в 202</w:t>
      </w:r>
      <w:r w:rsidR="004A1151" w:rsidRPr="00C0609E">
        <w:rPr>
          <w:sz w:val="28"/>
          <w:szCs w:val="28"/>
        </w:rPr>
        <w:t>6</w:t>
      </w:r>
      <w:r w:rsidR="001A55BF" w:rsidRPr="00C0609E">
        <w:rPr>
          <w:sz w:val="28"/>
          <w:szCs w:val="28"/>
        </w:rPr>
        <w:t xml:space="preserve"> году – </w:t>
      </w:r>
      <w:r w:rsidR="004A1151" w:rsidRPr="00C0609E">
        <w:rPr>
          <w:sz w:val="28"/>
          <w:szCs w:val="28"/>
        </w:rPr>
        <w:t>2</w:t>
      </w:r>
      <w:r w:rsidR="00C0609E" w:rsidRPr="00C0609E">
        <w:rPr>
          <w:sz w:val="28"/>
          <w:szCs w:val="28"/>
        </w:rPr>
        <w:t>52,7</w:t>
      </w:r>
      <w:r w:rsidR="001A55BF" w:rsidRPr="00C0609E">
        <w:rPr>
          <w:sz w:val="28"/>
          <w:szCs w:val="28"/>
        </w:rPr>
        <w:t xml:space="preserve"> млн. рублей </w:t>
      </w:r>
      <w:r w:rsidRPr="00C0609E">
        <w:rPr>
          <w:sz w:val="28"/>
          <w:szCs w:val="28"/>
        </w:rPr>
        <w:t>(10</w:t>
      </w:r>
      <w:r w:rsidR="00C0609E" w:rsidRPr="00C0609E">
        <w:rPr>
          <w:sz w:val="28"/>
          <w:szCs w:val="28"/>
        </w:rPr>
        <w:t>8,4</w:t>
      </w:r>
      <w:r w:rsidR="001A55BF" w:rsidRPr="00C0609E">
        <w:rPr>
          <w:sz w:val="28"/>
          <w:szCs w:val="28"/>
        </w:rPr>
        <w:t>%</w:t>
      </w:r>
      <w:r w:rsidRPr="00C0609E">
        <w:rPr>
          <w:sz w:val="28"/>
          <w:szCs w:val="28"/>
        </w:rPr>
        <w:t>)</w:t>
      </w:r>
      <w:r w:rsidR="001A55BF" w:rsidRPr="00C0609E">
        <w:rPr>
          <w:sz w:val="28"/>
          <w:szCs w:val="28"/>
        </w:rPr>
        <w:t>; в 202</w:t>
      </w:r>
      <w:r w:rsidR="004A1151" w:rsidRPr="00C0609E">
        <w:rPr>
          <w:sz w:val="28"/>
          <w:szCs w:val="28"/>
        </w:rPr>
        <w:t>7</w:t>
      </w:r>
      <w:r w:rsidR="001A55BF" w:rsidRPr="00C0609E">
        <w:rPr>
          <w:sz w:val="28"/>
          <w:szCs w:val="28"/>
        </w:rPr>
        <w:t xml:space="preserve"> году – </w:t>
      </w:r>
      <w:r w:rsidR="004D4DAF" w:rsidRPr="00C0609E">
        <w:rPr>
          <w:sz w:val="28"/>
          <w:szCs w:val="28"/>
        </w:rPr>
        <w:t>2</w:t>
      </w:r>
      <w:r w:rsidR="00C0609E" w:rsidRPr="00C0609E">
        <w:rPr>
          <w:sz w:val="28"/>
          <w:szCs w:val="28"/>
        </w:rPr>
        <w:t>74,4</w:t>
      </w:r>
      <w:r w:rsidR="001A55BF" w:rsidRPr="00C0609E">
        <w:rPr>
          <w:sz w:val="28"/>
          <w:szCs w:val="28"/>
        </w:rPr>
        <w:t xml:space="preserve"> млн. рублей </w:t>
      </w:r>
      <w:r w:rsidRPr="00C0609E">
        <w:rPr>
          <w:sz w:val="28"/>
          <w:szCs w:val="28"/>
        </w:rPr>
        <w:t>(10</w:t>
      </w:r>
      <w:r w:rsidR="00C0609E" w:rsidRPr="00C0609E">
        <w:rPr>
          <w:sz w:val="28"/>
          <w:szCs w:val="28"/>
        </w:rPr>
        <w:t>8,6</w:t>
      </w:r>
      <w:r w:rsidRPr="00C0609E">
        <w:rPr>
          <w:sz w:val="28"/>
          <w:szCs w:val="28"/>
        </w:rPr>
        <w:t>%).</w:t>
      </w:r>
    </w:p>
    <w:p w:rsidR="009865EF" w:rsidRPr="00C0609E" w:rsidRDefault="001A55BF" w:rsidP="001A55BF">
      <w:pPr>
        <w:suppressAutoHyphens w:val="0"/>
        <w:ind w:firstLine="709"/>
        <w:jc w:val="both"/>
        <w:rPr>
          <w:sz w:val="28"/>
          <w:szCs w:val="28"/>
        </w:rPr>
      </w:pPr>
      <w:r w:rsidRPr="00C0609E">
        <w:rPr>
          <w:sz w:val="28"/>
          <w:szCs w:val="28"/>
        </w:rPr>
        <w:t>По предприятиям вида деятельности "Водоснабжение; водоотведение, организация сбора и утилизации отходов, деятельность по ликвидации з</w:t>
      </w:r>
      <w:r w:rsidRPr="00C0609E">
        <w:rPr>
          <w:sz w:val="28"/>
          <w:szCs w:val="28"/>
        </w:rPr>
        <w:t>а</w:t>
      </w:r>
      <w:r w:rsidRPr="00C0609E">
        <w:rPr>
          <w:sz w:val="28"/>
          <w:szCs w:val="28"/>
        </w:rPr>
        <w:t xml:space="preserve">грязнений" представленные в районе предприятиями: ООО «Мегаполис – Инвест», </w:t>
      </w:r>
      <w:r w:rsidR="00410392" w:rsidRPr="00C0609E">
        <w:rPr>
          <w:sz w:val="28"/>
          <w:szCs w:val="28"/>
        </w:rPr>
        <w:t xml:space="preserve">ООО «Атмосфера», МУП «Отрадное», ООО «Строй-Н», </w:t>
      </w:r>
      <w:r w:rsidRPr="00C0609E">
        <w:rPr>
          <w:sz w:val="28"/>
          <w:szCs w:val="28"/>
        </w:rPr>
        <w:t xml:space="preserve">МУП «Возрождение», </w:t>
      </w:r>
      <w:r w:rsidR="007C6B26" w:rsidRPr="00C0609E">
        <w:rPr>
          <w:sz w:val="28"/>
          <w:szCs w:val="28"/>
        </w:rPr>
        <w:t xml:space="preserve">ООО </w:t>
      </w:r>
      <w:r w:rsidR="00410392" w:rsidRPr="00C0609E">
        <w:rPr>
          <w:sz w:val="28"/>
          <w:szCs w:val="28"/>
        </w:rPr>
        <w:t>«Брянский городской водоканал»</w:t>
      </w:r>
      <w:r w:rsidR="00893C9C" w:rsidRPr="00C0609E">
        <w:rPr>
          <w:sz w:val="28"/>
          <w:szCs w:val="28"/>
        </w:rPr>
        <w:t xml:space="preserve"> и другие</w:t>
      </w:r>
      <w:r w:rsidR="00410392" w:rsidRPr="00C0609E">
        <w:rPr>
          <w:sz w:val="28"/>
          <w:szCs w:val="28"/>
        </w:rPr>
        <w:t xml:space="preserve">, </w:t>
      </w:r>
      <w:r w:rsidRPr="00C0609E">
        <w:rPr>
          <w:sz w:val="28"/>
          <w:szCs w:val="28"/>
        </w:rPr>
        <w:t>объем о</w:t>
      </w:r>
      <w:r w:rsidRPr="00C0609E">
        <w:rPr>
          <w:sz w:val="28"/>
          <w:szCs w:val="28"/>
        </w:rPr>
        <w:t>т</w:t>
      </w:r>
      <w:r w:rsidRPr="00C0609E">
        <w:rPr>
          <w:sz w:val="28"/>
          <w:szCs w:val="28"/>
        </w:rPr>
        <w:t>груженных товаров собственного производства, выполненных ра</w:t>
      </w:r>
      <w:r w:rsidR="00410392" w:rsidRPr="00C0609E">
        <w:rPr>
          <w:sz w:val="28"/>
          <w:szCs w:val="28"/>
        </w:rPr>
        <w:t>бот и услуг в 202</w:t>
      </w:r>
      <w:r w:rsidR="00893C9C" w:rsidRPr="00C0609E">
        <w:rPr>
          <w:sz w:val="28"/>
          <w:szCs w:val="28"/>
        </w:rPr>
        <w:t>4</w:t>
      </w:r>
      <w:r w:rsidRPr="00C0609E">
        <w:rPr>
          <w:sz w:val="28"/>
          <w:szCs w:val="28"/>
        </w:rPr>
        <w:t xml:space="preserve"> году оценивается в </w:t>
      </w:r>
      <w:r w:rsidR="00D40CB4">
        <w:rPr>
          <w:sz w:val="28"/>
          <w:szCs w:val="28"/>
        </w:rPr>
        <w:t>81,7</w:t>
      </w:r>
      <w:r w:rsidR="00410392" w:rsidRPr="00C0609E">
        <w:rPr>
          <w:sz w:val="28"/>
          <w:szCs w:val="28"/>
        </w:rPr>
        <w:t xml:space="preserve"> млн. рублей (</w:t>
      </w:r>
      <w:r w:rsidRPr="00C0609E">
        <w:rPr>
          <w:sz w:val="28"/>
          <w:szCs w:val="28"/>
        </w:rPr>
        <w:t>к 202</w:t>
      </w:r>
      <w:r w:rsidR="00A259F7" w:rsidRPr="00C0609E">
        <w:rPr>
          <w:sz w:val="28"/>
          <w:szCs w:val="28"/>
        </w:rPr>
        <w:t>3</w:t>
      </w:r>
      <w:r w:rsidRPr="00C0609E">
        <w:rPr>
          <w:sz w:val="28"/>
          <w:szCs w:val="28"/>
        </w:rPr>
        <w:t xml:space="preserve"> г. – 10</w:t>
      </w:r>
      <w:r w:rsidR="00C0609E" w:rsidRPr="00C0609E">
        <w:rPr>
          <w:sz w:val="28"/>
          <w:szCs w:val="28"/>
        </w:rPr>
        <w:t>2</w:t>
      </w:r>
      <w:r w:rsidRPr="00C0609E">
        <w:rPr>
          <w:sz w:val="28"/>
          <w:szCs w:val="28"/>
        </w:rPr>
        <w:t>%</w:t>
      </w:r>
      <w:r w:rsidR="00410392" w:rsidRPr="00C0609E">
        <w:rPr>
          <w:sz w:val="28"/>
          <w:szCs w:val="28"/>
        </w:rPr>
        <w:t>)</w:t>
      </w:r>
      <w:r w:rsidRPr="00C0609E">
        <w:rPr>
          <w:sz w:val="28"/>
          <w:szCs w:val="28"/>
        </w:rPr>
        <w:t>; в 202</w:t>
      </w:r>
      <w:r w:rsidR="00A259F7" w:rsidRPr="00C0609E">
        <w:rPr>
          <w:sz w:val="28"/>
          <w:szCs w:val="28"/>
        </w:rPr>
        <w:t>5</w:t>
      </w:r>
      <w:r w:rsidRPr="00C0609E">
        <w:rPr>
          <w:sz w:val="28"/>
          <w:szCs w:val="28"/>
        </w:rPr>
        <w:t xml:space="preserve"> году – </w:t>
      </w:r>
      <w:r w:rsidR="00D40CB4">
        <w:rPr>
          <w:sz w:val="28"/>
          <w:szCs w:val="28"/>
        </w:rPr>
        <w:t>83,4</w:t>
      </w:r>
      <w:r w:rsidR="00B76D17">
        <w:rPr>
          <w:sz w:val="28"/>
          <w:szCs w:val="28"/>
        </w:rPr>
        <w:t>2</w:t>
      </w:r>
      <w:r w:rsidRPr="00C0609E">
        <w:rPr>
          <w:sz w:val="28"/>
          <w:szCs w:val="28"/>
        </w:rPr>
        <w:t xml:space="preserve"> млн. рублей; в 202</w:t>
      </w:r>
      <w:r w:rsidR="00A259F7" w:rsidRPr="00C0609E">
        <w:rPr>
          <w:sz w:val="28"/>
          <w:szCs w:val="28"/>
        </w:rPr>
        <w:t>6</w:t>
      </w:r>
      <w:r w:rsidRPr="00C0609E">
        <w:rPr>
          <w:sz w:val="28"/>
          <w:szCs w:val="28"/>
        </w:rPr>
        <w:t xml:space="preserve"> году – </w:t>
      </w:r>
      <w:r w:rsidR="00D40CB4">
        <w:rPr>
          <w:sz w:val="28"/>
          <w:szCs w:val="28"/>
        </w:rPr>
        <w:t>85,5</w:t>
      </w:r>
      <w:r w:rsidRPr="00C0609E">
        <w:rPr>
          <w:sz w:val="28"/>
          <w:szCs w:val="28"/>
        </w:rPr>
        <w:t xml:space="preserve"> млн. рублей; в 202</w:t>
      </w:r>
      <w:r w:rsidR="00A259F7" w:rsidRPr="00C0609E">
        <w:rPr>
          <w:sz w:val="28"/>
          <w:szCs w:val="28"/>
        </w:rPr>
        <w:t>7</w:t>
      </w:r>
      <w:r w:rsidRPr="00C0609E">
        <w:rPr>
          <w:sz w:val="28"/>
          <w:szCs w:val="28"/>
        </w:rPr>
        <w:t xml:space="preserve"> году – </w:t>
      </w:r>
      <w:r w:rsidR="00D40CB4">
        <w:rPr>
          <w:sz w:val="28"/>
          <w:szCs w:val="28"/>
        </w:rPr>
        <w:t>88,7</w:t>
      </w:r>
      <w:r w:rsidRPr="00C0609E">
        <w:rPr>
          <w:sz w:val="28"/>
          <w:szCs w:val="28"/>
        </w:rPr>
        <w:t xml:space="preserve"> млн. рублей.</w:t>
      </w:r>
    </w:p>
    <w:p w:rsidR="008F481F" w:rsidRPr="006C6593" w:rsidRDefault="008F481F" w:rsidP="001A55BF">
      <w:pPr>
        <w:suppressAutoHyphens w:val="0"/>
        <w:ind w:firstLine="709"/>
        <w:jc w:val="both"/>
        <w:rPr>
          <w:sz w:val="28"/>
          <w:szCs w:val="28"/>
          <w:highlight w:val="yellow"/>
        </w:rPr>
      </w:pPr>
    </w:p>
    <w:p w:rsidR="001A55BF" w:rsidRPr="00BC4259" w:rsidRDefault="001A55BF" w:rsidP="001A55BF">
      <w:pPr>
        <w:suppressAutoHyphens w:val="0"/>
        <w:ind w:left="720"/>
        <w:jc w:val="center"/>
        <w:rPr>
          <w:b/>
          <w:sz w:val="28"/>
          <w:szCs w:val="28"/>
        </w:rPr>
      </w:pPr>
      <w:r w:rsidRPr="00BC4259">
        <w:rPr>
          <w:b/>
          <w:sz w:val="28"/>
          <w:szCs w:val="28"/>
        </w:rPr>
        <w:t>Сельское хозяйство</w:t>
      </w:r>
    </w:p>
    <w:p w:rsidR="00B16839" w:rsidRPr="00BC4259" w:rsidRDefault="00B16839" w:rsidP="001A55BF">
      <w:pPr>
        <w:suppressAutoHyphens w:val="0"/>
        <w:ind w:left="720"/>
        <w:jc w:val="center"/>
        <w:rPr>
          <w:b/>
          <w:sz w:val="28"/>
          <w:szCs w:val="28"/>
        </w:rPr>
      </w:pPr>
    </w:p>
    <w:p w:rsidR="00B16839" w:rsidRPr="00BC4259" w:rsidRDefault="00B16839" w:rsidP="00B16839">
      <w:pPr>
        <w:pStyle w:val="21"/>
        <w:ind w:firstLine="709"/>
        <w:rPr>
          <w:b w:val="0"/>
          <w:bCs w:val="0"/>
          <w:color w:val="000000"/>
          <w:sz w:val="28"/>
          <w:szCs w:val="28"/>
          <w:shd w:val="clear" w:color="auto" w:fill="FFFFFF"/>
        </w:rPr>
      </w:pPr>
      <w:r w:rsidRPr="00BC4259">
        <w:rPr>
          <w:b w:val="0"/>
          <w:color w:val="000000"/>
          <w:sz w:val="28"/>
          <w:szCs w:val="28"/>
          <w:shd w:val="clear" w:color="auto" w:fill="FFFFFF"/>
        </w:rPr>
        <w:t>В последние годы наблюдается положительная динамика в развитии сельского хозяйства Брянского района. Внедряются современные агротехнологии, повышается производительность труда. Это ведет к увеличению объемов производства сельскохозяйственной продукции и повышению ее качества.</w:t>
      </w:r>
    </w:p>
    <w:p w:rsidR="00B16839" w:rsidRPr="00BC4259" w:rsidRDefault="00B16839" w:rsidP="00B16839">
      <w:pPr>
        <w:pStyle w:val="21"/>
        <w:ind w:firstLine="709"/>
        <w:rPr>
          <w:sz w:val="28"/>
          <w:szCs w:val="28"/>
          <w:shd w:val="clear" w:color="auto" w:fill="FFFFFF"/>
        </w:rPr>
      </w:pPr>
      <w:r w:rsidRPr="00BC4259">
        <w:rPr>
          <w:b w:val="0"/>
          <w:bCs w:val="0"/>
          <w:color w:val="000000"/>
          <w:sz w:val="28"/>
          <w:szCs w:val="28"/>
          <w:shd w:val="clear" w:color="auto" w:fill="FFFFFF"/>
        </w:rPr>
        <w:t xml:space="preserve"> Сохранение</w:t>
      </w:r>
      <w:r w:rsidRPr="00BC4259">
        <w:rPr>
          <w:b w:val="0"/>
          <w:bCs w:val="0"/>
          <w:sz w:val="28"/>
          <w:szCs w:val="28"/>
          <w:shd w:val="clear" w:color="auto" w:fill="FFFFFF"/>
        </w:rPr>
        <w:t xml:space="preserve"> темпов роста производства продукции </w:t>
      </w:r>
      <w:r w:rsidRPr="00BC4259">
        <w:rPr>
          <w:b w:val="0"/>
          <w:bCs w:val="0"/>
          <w:color w:val="000000"/>
          <w:sz w:val="28"/>
          <w:szCs w:val="28"/>
          <w:shd w:val="clear" w:color="auto" w:fill="FFFFFF"/>
        </w:rPr>
        <w:t>сельского хозяйства</w:t>
      </w:r>
      <w:r w:rsidRPr="00BC4259">
        <w:rPr>
          <w:b w:val="0"/>
          <w:bCs w:val="0"/>
          <w:sz w:val="28"/>
          <w:szCs w:val="28"/>
          <w:shd w:val="clear" w:color="auto" w:fill="FFFFFF"/>
        </w:rPr>
        <w:t xml:space="preserve"> в районе так же обусловлено реализацией крупных инвестиционных проектов.</w:t>
      </w:r>
    </w:p>
    <w:p w:rsidR="00B16839" w:rsidRPr="003238ED" w:rsidRDefault="00411718" w:rsidP="00B16839">
      <w:pPr>
        <w:ind w:firstLine="709"/>
        <w:jc w:val="both"/>
        <w:rPr>
          <w:sz w:val="28"/>
          <w:szCs w:val="28"/>
          <w:shd w:val="clear" w:color="auto" w:fill="FFFFFF"/>
        </w:rPr>
      </w:pPr>
      <w:r w:rsidRPr="003238ED">
        <w:rPr>
          <w:color w:val="141414"/>
          <w:sz w:val="28"/>
          <w:szCs w:val="28"/>
          <w:shd w:val="clear" w:color="auto" w:fill="FFFFFF"/>
        </w:rPr>
        <w:t>В</w:t>
      </w:r>
      <w:r w:rsidR="00B16839" w:rsidRPr="003238ED">
        <w:rPr>
          <w:color w:val="141414"/>
          <w:sz w:val="28"/>
          <w:szCs w:val="28"/>
          <w:shd w:val="clear" w:color="auto" w:fill="FFFFFF"/>
        </w:rPr>
        <w:t xml:space="preserve"> </w:t>
      </w:r>
      <w:r w:rsidRPr="003238ED">
        <w:rPr>
          <w:color w:val="141414"/>
          <w:sz w:val="28"/>
          <w:szCs w:val="28"/>
          <w:shd w:val="clear" w:color="auto" w:fill="FFFFFF"/>
        </w:rPr>
        <w:t xml:space="preserve">январе </w:t>
      </w:r>
      <w:r w:rsidR="00B16839" w:rsidRPr="003238ED">
        <w:rPr>
          <w:color w:val="141414"/>
          <w:sz w:val="28"/>
          <w:szCs w:val="28"/>
          <w:shd w:val="clear" w:color="auto" w:fill="FFFFFF"/>
        </w:rPr>
        <w:t>202</w:t>
      </w:r>
      <w:r w:rsidRPr="003238ED">
        <w:rPr>
          <w:color w:val="141414"/>
          <w:sz w:val="28"/>
          <w:szCs w:val="28"/>
          <w:shd w:val="clear" w:color="auto" w:fill="FFFFFF"/>
        </w:rPr>
        <w:t>5 года</w:t>
      </w:r>
      <w:r w:rsidR="00B16839" w:rsidRPr="003238ED">
        <w:rPr>
          <w:color w:val="141414"/>
          <w:sz w:val="28"/>
          <w:szCs w:val="28"/>
          <w:shd w:val="clear" w:color="auto" w:fill="FFFFFF"/>
        </w:rPr>
        <w:t xml:space="preserve"> </w:t>
      </w:r>
      <w:r w:rsidRPr="003238ED">
        <w:rPr>
          <w:color w:val="141414"/>
          <w:sz w:val="28"/>
          <w:szCs w:val="28"/>
          <w:shd w:val="clear" w:color="auto" w:fill="FFFFFF"/>
        </w:rPr>
        <w:t xml:space="preserve">планируется введение </w:t>
      </w:r>
      <w:r w:rsidR="003238ED" w:rsidRPr="003238ED">
        <w:rPr>
          <w:color w:val="000000"/>
          <w:sz w:val="28"/>
          <w:szCs w:val="28"/>
          <w:shd w:val="clear" w:color="auto" w:fill="FFFFFF"/>
        </w:rPr>
        <w:t>второй</w:t>
      </w:r>
      <w:r w:rsidR="003238ED" w:rsidRPr="003238ED">
        <w:rPr>
          <w:sz w:val="28"/>
          <w:szCs w:val="28"/>
          <w:shd w:val="clear" w:color="auto" w:fill="FFFFFF"/>
        </w:rPr>
        <w:t xml:space="preserve"> очереди строительства </w:t>
      </w:r>
      <w:r w:rsidR="00B16839" w:rsidRPr="003238ED">
        <w:rPr>
          <w:sz w:val="28"/>
          <w:szCs w:val="28"/>
          <w:shd w:val="clear" w:color="auto" w:fill="FFFFFF"/>
        </w:rPr>
        <w:t>ООО «Тепличный комбинат Журиничи»</w:t>
      </w:r>
      <w:r w:rsidR="003238ED" w:rsidRPr="003238ED">
        <w:rPr>
          <w:sz w:val="28"/>
          <w:szCs w:val="28"/>
          <w:shd w:val="clear" w:color="auto" w:fill="FFFFFF"/>
        </w:rPr>
        <w:t>. П</w:t>
      </w:r>
      <w:r w:rsidR="00B16839" w:rsidRPr="003238ED">
        <w:rPr>
          <w:sz w:val="28"/>
          <w:szCs w:val="28"/>
          <w:shd w:val="clear" w:color="auto" w:fill="FFFFFF"/>
        </w:rPr>
        <w:t>роизводств</w:t>
      </w:r>
      <w:r w:rsidR="003238ED" w:rsidRPr="003238ED">
        <w:rPr>
          <w:sz w:val="28"/>
          <w:szCs w:val="28"/>
          <w:shd w:val="clear" w:color="auto" w:fill="FFFFFF"/>
        </w:rPr>
        <w:t>о</w:t>
      </w:r>
      <w:r w:rsidR="00B16839" w:rsidRPr="003238ED">
        <w:rPr>
          <w:sz w:val="28"/>
          <w:szCs w:val="28"/>
          <w:shd w:val="clear" w:color="auto" w:fill="FFFFFF"/>
        </w:rPr>
        <w:t xml:space="preserve"> овощей защищенного грунта</w:t>
      </w:r>
      <w:r w:rsidR="003238ED" w:rsidRPr="003238ED">
        <w:rPr>
          <w:sz w:val="28"/>
          <w:szCs w:val="28"/>
          <w:shd w:val="clear" w:color="auto" w:fill="FFFFFF"/>
        </w:rPr>
        <w:t xml:space="preserve"> планируется на </w:t>
      </w:r>
      <w:r w:rsidR="00B16839" w:rsidRPr="003238ED">
        <w:rPr>
          <w:sz w:val="28"/>
          <w:szCs w:val="28"/>
          <w:shd w:val="clear" w:color="auto" w:fill="FFFFFF"/>
        </w:rPr>
        <w:t>площад</w:t>
      </w:r>
      <w:r w:rsidR="003238ED" w:rsidRPr="003238ED">
        <w:rPr>
          <w:sz w:val="28"/>
          <w:szCs w:val="28"/>
          <w:shd w:val="clear" w:color="auto" w:fill="FFFFFF"/>
        </w:rPr>
        <w:t>и</w:t>
      </w:r>
      <w:r w:rsidR="00B16839" w:rsidRPr="003238ED">
        <w:rPr>
          <w:sz w:val="28"/>
          <w:szCs w:val="28"/>
          <w:shd w:val="clear" w:color="auto" w:fill="FFFFFF"/>
        </w:rPr>
        <w:t xml:space="preserve"> 15 га и объемом производства 10 724 тонн овощей в год.</w:t>
      </w:r>
    </w:p>
    <w:p w:rsidR="00910A6E" w:rsidRPr="00711552" w:rsidRDefault="00910A6E" w:rsidP="005A2087">
      <w:pPr>
        <w:ind w:firstLine="567"/>
        <w:jc w:val="both"/>
        <w:rPr>
          <w:sz w:val="28"/>
          <w:szCs w:val="28"/>
        </w:rPr>
      </w:pPr>
      <w:r w:rsidRPr="00711552">
        <w:rPr>
          <w:sz w:val="28"/>
          <w:szCs w:val="28"/>
        </w:rPr>
        <w:t xml:space="preserve">Основным направлением деятельности сельхозтоваропроизводителей </w:t>
      </w:r>
      <w:r w:rsidR="0041502D" w:rsidRPr="00711552">
        <w:rPr>
          <w:sz w:val="28"/>
          <w:szCs w:val="28"/>
        </w:rPr>
        <w:t xml:space="preserve">района </w:t>
      </w:r>
      <w:r w:rsidRPr="00711552">
        <w:rPr>
          <w:sz w:val="28"/>
          <w:szCs w:val="28"/>
        </w:rPr>
        <w:t>является производство зерна и молочное скотоводство.</w:t>
      </w:r>
    </w:p>
    <w:p w:rsidR="00A62CA2" w:rsidRPr="00711552" w:rsidRDefault="00A62CA2" w:rsidP="005A2087">
      <w:pPr>
        <w:suppressAutoHyphens w:val="0"/>
        <w:ind w:firstLine="567"/>
        <w:jc w:val="both"/>
        <w:rPr>
          <w:rFonts w:eastAsiaTheme="minorHAnsi"/>
          <w:sz w:val="28"/>
          <w:szCs w:val="20"/>
          <w:lang w:eastAsia="en-US"/>
        </w:rPr>
      </w:pPr>
      <w:r w:rsidRPr="00711552">
        <w:rPr>
          <w:rFonts w:eastAsiaTheme="minorHAnsi"/>
          <w:sz w:val="28"/>
          <w:szCs w:val="20"/>
          <w:lang w:eastAsia="en-US"/>
        </w:rPr>
        <w:lastRenderedPageBreak/>
        <w:t>В 202</w:t>
      </w:r>
      <w:r w:rsidR="00181921" w:rsidRPr="00711552">
        <w:rPr>
          <w:rFonts w:eastAsiaTheme="minorHAnsi"/>
          <w:sz w:val="28"/>
          <w:szCs w:val="20"/>
          <w:lang w:eastAsia="en-US"/>
        </w:rPr>
        <w:t>3</w:t>
      </w:r>
      <w:r w:rsidRPr="00711552">
        <w:rPr>
          <w:rFonts w:eastAsiaTheme="minorHAnsi"/>
          <w:sz w:val="28"/>
          <w:szCs w:val="20"/>
          <w:lang w:eastAsia="en-US"/>
        </w:rPr>
        <w:t xml:space="preserve"> году объем производства продукции сельского хозяйства во всех категориях хозяйств</w:t>
      </w:r>
      <w:r w:rsidR="00181921" w:rsidRPr="00711552">
        <w:rPr>
          <w:rFonts w:eastAsiaTheme="minorHAnsi"/>
          <w:sz w:val="28"/>
          <w:szCs w:val="20"/>
          <w:lang w:eastAsia="en-US"/>
        </w:rPr>
        <w:t xml:space="preserve"> </w:t>
      </w:r>
      <w:r w:rsidRPr="00711552">
        <w:rPr>
          <w:rFonts w:eastAsiaTheme="minorHAnsi"/>
          <w:sz w:val="28"/>
          <w:szCs w:val="20"/>
          <w:lang w:eastAsia="en-US"/>
        </w:rPr>
        <w:t xml:space="preserve"> составил </w:t>
      </w:r>
      <w:r w:rsidR="008623BE" w:rsidRPr="00711552">
        <w:rPr>
          <w:rFonts w:eastAsiaTheme="minorHAnsi"/>
          <w:sz w:val="28"/>
          <w:szCs w:val="20"/>
          <w:lang w:eastAsia="en-US"/>
        </w:rPr>
        <w:t>5</w:t>
      </w:r>
      <w:r w:rsidR="000A76A3">
        <w:rPr>
          <w:rFonts w:eastAsiaTheme="minorHAnsi"/>
          <w:sz w:val="28"/>
          <w:szCs w:val="20"/>
          <w:lang w:eastAsia="en-US"/>
        </w:rPr>
        <w:t xml:space="preserve"> </w:t>
      </w:r>
      <w:r w:rsidR="008623BE" w:rsidRPr="00711552">
        <w:rPr>
          <w:rFonts w:eastAsiaTheme="minorHAnsi"/>
          <w:sz w:val="28"/>
          <w:szCs w:val="20"/>
          <w:lang w:eastAsia="en-US"/>
        </w:rPr>
        <w:t>3</w:t>
      </w:r>
      <w:r w:rsidR="00181921" w:rsidRPr="00711552">
        <w:rPr>
          <w:rFonts w:eastAsiaTheme="minorHAnsi"/>
          <w:sz w:val="28"/>
          <w:szCs w:val="20"/>
          <w:lang w:eastAsia="en-US"/>
        </w:rPr>
        <w:t>86,3</w:t>
      </w:r>
      <w:r w:rsidRPr="00711552">
        <w:rPr>
          <w:rFonts w:eastAsiaTheme="minorHAnsi"/>
          <w:sz w:val="28"/>
          <w:szCs w:val="20"/>
          <w:lang w:eastAsia="en-US"/>
        </w:rPr>
        <w:t xml:space="preserve"> млн. рублей. </w:t>
      </w:r>
    </w:p>
    <w:p w:rsidR="00A62CA2" w:rsidRPr="00711552" w:rsidRDefault="00A62CA2" w:rsidP="00E1631C">
      <w:pPr>
        <w:suppressAutoHyphens w:val="0"/>
        <w:ind w:firstLine="709"/>
        <w:jc w:val="both"/>
        <w:rPr>
          <w:sz w:val="28"/>
          <w:szCs w:val="20"/>
        </w:rPr>
      </w:pPr>
      <w:r w:rsidRPr="00711552">
        <w:rPr>
          <w:sz w:val="28"/>
          <w:szCs w:val="20"/>
        </w:rPr>
        <w:t>Доля продукции растениеводства в общем объеме производства сост</w:t>
      </w:r>
      <w:r w:rsidRPr="00711552">
        <w:rPr>
          <w:sz w:val="28"/>
          <w:szCs w:val="20"/>
        </w:rPr>
        <w:t>а</w:t>
      </w:r>
      <w:r w:rsidRPr="00711552">
        <w:rPr>
          <w:sz w:val="28"/>
          <w:szCs w:val="20"/>
        </w:rPr>
        <w:t>вила 5</w:t>
      </w:r>
      <w:r w:rsidR="00181921" w:rsidRPr="00711552">
        <w:rPr>
          <w:sz w:val="28"/>
          <w:szCs w:val="20"/>
        </w:rPr>
        <w:t>3</w:t>
      </w:r>
      <w:r w:rsidRPr="00711552">
        <w:rPr>
          <w:sz w:val="28"/>
          <w:szCs w:val="20"/>
        </w:rPr>
        <w:t>,2% (2</w:t>
      </w:r>
      <w:r w:rsidR="00181921" w:rsidRPr="00711552">
        <w:rPr>
          <w:sz w:val="28"/>
          <w:szCs w:val="20"/>
        </w:rPr>
        <w:t> </w:t>
      </w:r>
      <w:r w:rsidR="008623BE" w:rsidRPr="00711552">
        <w:rPr>
          <w:sz w:val="28"/>
          <w:szCs w:val="20"/>
        </w:rPr>
        <w:t>8</w:t>
      </w:r>
      <w:r w:rsidR="00181921" w:rsidRPr="00711552">
        <w:rPr>
          <w:sz w:val="28"/>
          <w:szCs w:val="20"/>
        </w:rPr>
        <w:t>66,5</w:t>
      </w:r>
      <w:r w:rsidRPr="00711552">
        <w:rPr>
          <w:sz w:val="28"/>
          <w:szCs w:val="20"/>
        </w:rPr>
        <w:t xml:space="preserve"> млн. рублей), животноводства – 4</w:t>
      </w:r>
      <w:r w:rsidR="00181921" w:rsidRPr="00711552">
        <w:rPr>
          <w:sz w:val="28"/>
          <w:szCs w:val="20"/>
        </w:rPr>
        <w:t>6</w:t>
      </w:r>
      <w:r w:rsidRPr="00711552">
        <w:rPr>
          <w:sz w:val="28"/>
          <w:szCs w:val="20"/>
        </w:rPr>
        <w:t>,8% (2</w:t>
      </w:r>
      <w:r w:rsidR="00181921" w:rsidRPr="00711552">
        <w:rPr>
          <w:sz w:val="28"/>
          <w:szCs w:val="20"/>
        </w:rPr>
        <w:t> </w:t>
      </w:r>
      <w:r w:rsidR="008623BE" w:rsidRPr="00711552">
        <w:rPr>
          <w:sz w:val="28"/>
          <w:szCs w:val="20"/>
        </w:rPr>
        <w:t>5</w:t>
      </w:r>
      <w:r w:rsidR="00181921" w:rsidRPr="00711552">
        <w:rPr>
          <w:sz w:val="28"/>
          <w:szCs w:val="20"/>
        </w:rPr>
        <w:t>19,8</w:t>
      </w:r>
      <w:r w:rsidRPr="00711552">
        <w:rPr>
          <w:sz w:val="28"/>
          <w:szCs w:val="20"/>
        </w:rPr>
        <w:t xml:space="preserve"> млн. ру</w:t>
      </w:r>
      <w:r w:rsidRPr="00711552">
        <w:rPr>
          <w:sz w:val="28"/>
          <w:szCs w:val="20"/>
        </w:rPr>
        <w:t>б</w:t>
      </w:r>
      <w:r w:rsidRPr="00711552">
        <w:rPr>
          <w:sz w:val="28"/>
          <w:szCs w:val="20"/>
        </w:rPr>
        <w:t>лей).</w:t>
      </w:r>
    </w:p>
    <w:p w:rsidR="00E1631C" w:rsidRPr="00711552" w:rsidRDefault="00E1631C" w:rsidP="00E1631C">
      <w:pPr>
        <w:pStyle w:val="31"/>
        <w:spacing w:line="240" w:lineRule="auto"/>
        <w:ind w:firstLine="709"/>
        <w:rPr>
          <w:rFonts w:ascii="Times New Roman" w:hAnsi="Times New Roman"/>
          <w:shd w:val="clear" w:color="auto" w:fill="FFFFFF"/>
        </w:rPr>
      </w:pPr>
      <w:r w:rsidRPr="00711552">
        <w:rPr>
          <w:rFonts w:ascii="Times New Roman" w:hAnsi="Times New Roman"/>
          <w:bCs w:val="0"/>
          <w:sz w:val="28"/>
          <w:szCs w:val="28"/>
          <w:shd w:val="clear" w:color="auto" w:fill="FFFFFF"/>
        </w:rPr>
        <w:t xml:space="preserve">Сельхозтоваропроизводителями всех форм собственности </w:t>
      </w:r>
      <w:r w:rsidRPr="00711552">
        <w:rPr>
          <w:rFonts w:ascii="Times New Roman" w:hAnsi="Times New Roman"/>
          <w:bCs w:val="0"/>
          <w:color w:val="000000"/>
          <w:sz w:val="28"/>
          <w:szCs w:val="28"/>
          <w:shd w:val="clear" w:color="auto" w:fill="FFFFFF"/>
          <w:lang w:eastAsia="zh-CN"/>
        </w:rPr>
        <w:t xml:space="preserve">в </w:t>
      </w:r>
      <w:r w:rsidRPr="00711552">
        <w:rPr>
          <w:rFonts w:ascii="Times New Roman" w:hAnsi="Times New Roman"/>
          <w:bCs w:val="0"/>
          <w:sz w:val="28"/>
          <w:szCs w:val="28"/>
          <w:shd w:val="clear" w:color="auto" w:fill="FFFFFF"/>
        </w:rPr>
        <w:t>202</w:t>
      </w:r>
      <w:r w:rsidR="005A2087" w:rsidRPr="00711552">
        <w:rPr>
          <w:rFonts w:ascii="Times New Roman" w:hAnsi="Times New Roman"/>
          <w:bCs w:val="0"/>
          <w:sz w:val="28"/>
          <w:szCs w:val="28"/>
          <w:shd w:val="clear" w:color="auto" w:fill="FFFFFF"/>
        </w:rPr>
        <w:t>3</w:t>
      </w:r>
      <w:r w:rsidRPr="00711552">
        <w:rPr>
          <w:rFonts w:ascii="Times New Roman" w:hAnsi="Times New Roman"/>
          <w:bCs w:val="0"/>
          <w:sz w:val="28"/>
          <w:szCs w:val="28"/>
          <w:shd w:val="clear" w:color="auto" w:fill="FFFFFF"/>
        </w:rPr>
        <w:t xml:space="preserve"> году произведено мяса (в живом весе)  </w:t>
      </w:r>
      <w:r w:rsidR="00D428AC" w:rsidRPr="00711552">
        <w:rPr>
          <w:rFonts w:ascii="Times New Roman" w:hAnsi="Times New Roman"/>
          <w:bCs w:val="0"/>
          <w:sz w:val="28"/>
          <w:szCs w:val="28"/>
          <w:shd w:val="clear" w:color="auto" w:fill="FFFFFF"/>
        </w:rPr>
        <w:t>9,</w:t>
      </w:r>
      <w:r w:rsidR="00181921" w:rsidRPr="00711552">
        <w:rPr>
          <w:rFonts w:ascii="Times New Roman" w:hAnsi="Times New Roman"/>
          <w:bCs w:val="0"/>
          <w:sz w:val="28"/>
          <w:szCs w:val="28"/>
          <w:shd w:val="clear" w:color="auto" w:fill="FFFFFF"/>
        </w:rPr>
        <w:t>7 тыс. тонн</w:t>
      </w:r>
      <w:r w:rsidRPr="00711552">
        <w:rPr>
          <w:rFonts w:ascii="Times New Roman" w:hAnsi="Times New Roman"/>
          <w:bCs w:val="0"/>
          <w:sz w:val="28"/>
          <w:szCs w:val="28"/>
          <w:shd w:val="clear" w:color="auto" w:fill="FFFFFF"/>
        </w:rPr>
        <w:t xml:space="preserve">, молока – </w:t>
      </w:r>
      <w:r w:rsidR="00D428AC" w:rsidRPr="00711552">
        <w:rPr>
          <w:rFonts w:ascii="Times New Roman" w:hAnsi="Times New Roman"/>
          <w:bCs w:val="0"/>
          <w:sz w:val="28"/>
          <w:szCs w:val="28"/>
          <w:shd w:val="clear" w:color="auto" w:fill="FFFFFF"/>
        </w:rPr>
        <w:t>3</w:t>
      </w:r>
      <w:r w:rsidR="00181921" w:rsidRPr="00711552">
        <w:rPr>
          <w:rFonts w:ascii="Times New Roman" w:hAnsi="Times New Roman"/>
          <w:bCs w:val="0"/>
          <w:sz w:val="28"/>
          <w:szCs w:val="28"/>
          <w:shd w:val="clear" w:color="auto" w:fill="FFFFFF"/>
        </w:rPr>
        <w:t>9,5</w:t>
      </w:r>
      <w:r w:rsidRPr="00711552">
        <w:rPr>
          <w:rFonts w:ascii="Times New Roman" w:hAnsi="Times New Roman"/>
          <w:bCs w:val="0"/>
          <w:sz w:val="28"/>
          <w:szCs w:val="28"/>
          <w:shd w:val="clear" w:color="auto" w:fill="FFFFFF"/>
        </w:rPr>
        <w:t xml:space="preserve"> тыс. тонн, зерна (в первоначально оприходованном весе) – </w:t>
      </w:r>
      <w:r w:rsidR="00181921" w:rsidRPr="00711552">
        <w:rPr>
          <w:rFonts w:ascii="Times New Roman" w:hAnsi="Times New Roman"/>
          <w:bCs w:val="0"/>
          <w:sz w:val="28"/>
          <w:szCs w:val="28"/>
          <w:shd w:val="clear" w:color="auto" w:fill="FFFFFF"/>
        </w:rPr>
        <w:t>56,6</w:t>
      </w:r>
      <w:r w:rsidRPr="00711552">
        <w:rPr>
          <w:rFonts w:ascii="Times New Roman" w:hAnsi="Times New Roman"/>
          <w:bCs w:val="0"/>
          <w:color w:val="000000"/>
          <w:sz w:val="28"/>
          <w:szCs w:val="28"/>
          <w:shd w:val="clear" w:color="auto" w:fill="FFFFFF"/>
        </w:rPr>
        <w:t xml:space="preserve"> тыс.</w:t>
      </w:r>
      <w:r w:rsidRPr="00711552">
        <w:rPr>
          <w:rFonts w:ascii="Times New Roman" w:hAnsi="Times New Roman"/>
          <w:bCs w:val="0"/>
          <w:color w:val="C9211E"/>
          <w:sz w:val="28"/>
          <w:szCs w:val="28"/>
          <w:shd w:val="clear" w:color="auto" w:fill="FFFFFF"/>
        </w:rPr>
        <w:t xml:space="preserve"> </w:t>
      </w:r>
      <w:r w:rsidR="00181921" w:rsidRPr="00711552">
        <w:rPr>
          <w:rFonts w:ascii="Times New Roman" w:hAnsi="Times New Roman"/>
          <w:bCs w:val="0"/>
          <w:sz w:val="28"/>
          <w:szCs w:val="28"/>
          <w:shd w:val="clear" w:color="auto" w:fill="FFFFFF"/>
        </w:rPr>
        <w:t xml:space="preserve">тонн, </w:t>
      </w:r>
      <w:r w:rsidRPr="00711552">
        <w:rPr>
          <w:rFonts w:ascii="Times New Roman" w:hAnsi="Times New Roman"/>
          <w:bCs w:val="0"/>
          <w:sz w:val="28"/>
          <w:szCs w:val="28"/>
          <w:shd w:val="clear" w:color="auto" w:fill="FFFFFF"/>
        </w:rPr>
        <w:t xml:space="preserve">картофеля – </w:t>
      </w:r>
      <w:r w:rsidR="00181921" w:rsidRPr="00711552">
        <w:rPr>
          <w:rFonts w:ascii="Times New Roman" w:hAnsi="Times New Roman"/>
          <w:bCs w:val="0"/>
          <w:sz w:val="28"/>
          <w:szCs w:val="28"/>
          <w:shd w:val="clear" w:color="auto" w:fill="FFFFFF"/>
        </w:rPr>
        <w:t>120,6</w:t>
      </w:r>
      <w:r w:rsidRPr="00711552">
        <w:rPr>
          <w:rFonts w:ascii="Times New Roman" w:hAnsi="Times New Roman"/>
          <w:bCs w:val="0"/>
          <w:sz w:val="28"/>
          <w:szCs w:val="28"/>
          <w:shd w:val="clear" w:color="auto" w:fill="FFFFFF"/>
        </w:rPr>
        <w:t xml:space="preserve"> тыс. тонн</w:t>
      </w:r>
      <w:r w:rsidR="00711552" w:rsidRPr="00711552">
        <w:rPr>
          <w:rFonts w:ascii="Times New Roman" w:hAnsi="Times New Roman"/>
          <w:bCs w:val="0"/>
          <w:sz w:val="28"/>
          <w:szCs w:val="28"/>
          <w:shd w:val="clear" w:color="auto" w:fill="FFFFFF"/>
        </w:rPr>
        <w:t>, овощей 26,4 тыс. тонн</w:t>
      </w:r>
      <w:r w:rsidRPr="00711552">
        <w:rPr>
          <w:rFonts w:ascii="Times New Roman" w:hAnsi="Times New Roman"/>
          <w:bCs w:val="0"/>
          <w:sz w:val="28"/>
          <w:szCs w:val="28"/>
          <w:shd w:val="clear" w:color="auto" w:fill="FFFFFF"/>
        </w:rPr>
        <w:t>.</w:t>
      </w:r>
    </w:p>
    <w:p w:rsidR="001A55BF" w:rsidRPr="00F67294" w:rsidRDefault="00D42127" w:rsidP="001A55BF">
      <w:pPr>
        <w:suppressAutoHyphens w:val="0"/>
        <w:ind w:firstLine="709"/>
        <w:jc w:val="both"/>
        <w:rPr>
          <w:sz w:val="28"/>
          <w:szCs w:val="20"/>
        </w:rPr>
      </w:pPr>
      <w:r w:rsidRPr="00F67294">
        <w:rPr>
          <w:rFonts w:ascii="Georgia" w:hAnsi="Georgia"/>
          <w:color w:val="000000"/>
          <w:sz w:val="26"/>
          <w:szCs w:val="26"/>
          <w:shd w:val="clear" w:color="auto" w:fill="FFFFFF"/>
        </w:rPr>
        <w:t>  </w:t>
      </w:r>
      <w:r w:rsidR="005A2087" w:rsidRPr="00F67294">
        <w:rPr>
          <w:rFonts w:ascii="Georgia" w:hAnsi="Georgia"/>
          <w:color w:val="000000"/>
          <w:sz w:val="26"/>
          <w:szCs w:val="26"/>
          <w:shd w:val="clear" w:color="auto" w:fill="FFFFFF"/>
        </w:rPr>
        <w:t xml:space="preserve">В </w:t>
      </w:r>
      <w:r w:rsidR="001A55BF" w:rsidRPr="00F67294">
        <w:rPr>
          <w:sz w:val="28"/>
          <w:szCs w:val="20"/>
        </w:rPr>
        <w:t>202</w:t>
      </w:r>
      <w:r w:rsidR="005A2087" w:rsidRPr="00F67294">
        <w:rPr>
          <w:sz w:val="28"/>
          <w:szCs w:val="20"/>
        </w:rPr>
        <w:t>4</w:t>
      </w:r>
      <w:r w:rsidR="001A55BF" w:rsidRPr="00F67294">
        <w:rPr>
          <w:sz w:val="28"/>
          <w:szCs w:val="20"/>
        </w:rPr>
        <w:t xml:space="preserve"> году объем производства продукции сельского хозяйства во всех категориях хозяйств</w:t>
      </w:r>
      <w:r w:rsidR="0041159A" w:rsidRPr="00F67294">
        <w:rPr>
          <w:sz w:val="28"/>
          <w:szCs w:val="20"/>
        </w:rPr>
        <w:t>,</w:t>
      </w:r>
      <w:r w:rsidR="001A55BF" w:rsidRPr="00F67294">
        <w:rPr>
          <w:sz w:val="28"/>
          <w:szCs w:val="20"/>
        </w:rPr>
        <w:t xml:space="preserve"> планируется в сумме </w:t>
      </w:r>
      <w:r w:rsidR="00FA27B7" w:rsidRPr="00F67294">
        <w:rPr>
          <w:sz w:val="28"/>
          <w:szCs w:val="20"/>
        </w:rPr>
        <w:t>5</w:t>
      </w:r>
      <w:r w:rsidR="00E7546D">
        <w:rPr>
          <w:sz w:val="28"/>
          <w:szCs w:val="20"/>
        </w:rPr>
        <w:t xml:space="preserve"> </w:t>
      </w:r>
      <w:r w:rsidR="00FA27B7" w:rsidRPr="00F67294">
        <w:rPr>
          <w:sz w:val="28"/>
          <w:szCs w:val="20"/>
        </w:rPr>
        <w:t>900,3</w:t>
      </w:r>
      <w:r w:rsidR="001A55BF" w:rsidRPr="00F67294">
        <w:rPr>
          <w:sz w:val="28"/>
          <w:szCs w:val="20"/>
        </w:rPr>
        <w:t xml:space="preserve"> млн. рублей или </w:t>
      </w:r>
      <w:r w:rsidR="00FA27B7" w:rsidRPr="00F67294">
        <w:rPr>
          <w:sz w:val="28"/>
          <w:szCs w:val="20"/>
        </w:rPr>
        <w:t>100,4</w:t>
      </w:r>
      <w:r w:rsidR="001A55BF" w:rsidRPr="00F67294">
        <w:rPr>
          <w:sz w:val="28"/>
          <w:szCs w:val="20"/>
        </w:rPr>
        <w:t>% в сопоставимых ценах к уровню 202</w:t>
      </w:r>
      <w:r w:rsidR="005A2087" w:rsidRPr="00F67294">
        <w:rPr>
          <w:sz w:val="28"/>
          <w:szCs w:val="20"/>
        </w:rPr>
        <w:t>3</w:t>
      </w:r>
      <w:r w:rsidR="001A55BF" w:rsidRPr="00F67294">
        <w:rPr>
          <w:sz w:val="28"/>
          <w:szCs w:val="20"/>
        </w:rPr>
        <w:t xml:space="preserve"> года, в том числе продукции растениеводства – </w:t>
      </w:r>
      <w:r w:rsidR="00FA27B7" w:rsidRPr="00F67294">
        <w:rPr>
          <w:sz w:val="28"/>
          <w:szCs w:val="20"/>
        </w:rPr>
        <w:t>3200,0</w:t>
      </w:r>
      <w:r w:rsidR="001A55BF" w:rsidRPr="00F67294">
        <w:rPr>
          <w:sz w:val="28"/>
          <w:szCs w:val="20"/>
        </w:rPr>
        <w:t xml:space="preserve"> млн. рублей, продукции животноводства – 2</w:t>
      </w:r>
      <w:r w:rsidR="001471DF" w:rsidRPr="00F67294">
        <w:rPr>
          <w:sz w:val="28"/>
          <w:szCs w:val="20"/>
        </w:rPr>
        <w:t> </w:t>
      </w:r>
      <w:r w:rsidR="00FA27B7" w:rsidRPr="00F67294">
        <w:rPr>
          <w:sz w:val="28"/>
          <w:szCs w:val="20"/>
        </w:rPr>
        <w:t>700</w:t>
      </w:r>
      <w:r w:rsidR="001471DF" w:rsidRPr="00F67294">
        <w:rPr>
          <w:sz w:val="28"/>
          <w:szCs w:val="20"/>
        </w:rPr>
        <w:t>,</w:t>
      </w:r>
      <w:r w:rsidR="005A2087" w:rsidRPr="00F67294">
        <w:rPr>
          <w:sz w:val="28"/>
          <w:szCs w:val="20"/>
        </w:rPr>
        <w:t>3</w:t>
      </w:r>
      <w:r w:rsidR="001A55BF" w:rsidRPr="00F67294">
        <w:rPr>
          <w:sz w:val="28"/>
          <w:szCs w:val="20"/>
        </w:rPr>
        <w:t xml:space="preserve"> млн. руб</w:t>
      </w:r>
      <w:r w:rsidR="008A2528" w:rsidRPr="00F67294">
        <w:rPr>
          <w:sz w:val="28"/>
          <w:szCs w:val="20"/>
        </w:rPr>
        <w:t>лей.</w:t>
      </w:r>
      <w:r w:rsidR="001A55BF" w:rsidRPr="00F67294">
        <w:rPr>
          <w:sz w:val="28"/>
          <w:szCs w:val="20"/>
        </w:rPr>
        <w:t xml:space="preserve"> </w:t>
      </w:r>
    </w:p>
    <w:p w:rsidR="001A55BF" w:rsidRPr="00F67294" w:rsidRDefault="001A55BF" w:rsidP="001A55BF">
      <w:pPr>
        <w:shd w:val="clear" w:color="auto" w:fill="FFFFFF"/>
        <w:suppressAutoHyphens w:val="0"/>
        <w:ind w:left="29" w:firstLine="679"/>
        <w:jc w:val="both"/>
        <w:rPr>
          <w:rFonts w:eastAsiaTheme="minorHAnsi"/>
          <w:sz w:val="28"/>
          <w:szCs w:val="20"/>
          <w:lang w:eastAsia="en-US"/>
        </w:rPr>
      </w:pPr>
      <w:r w:rsidRPr="00F67294">
        <w:rPr>
          <w:rFonts w:eastAsiaTheme="minorHAnsi"/>
          <w:sz w:val="28"/>
          <w:szCs w:val="20"/>
          <w:lang w:eastAsia="en-US"/>
        </w:rPr>
        <w:t>По оценке 202</w:t>
      </w:r>
      <w:r w:rsidR="008B2735" w:rsidRPr="00F67294">
        <w:rPr>
          <w:rFonts w:eastAsiaTheme="minorHAnsi"/>
          <w:sz w:val="28"/>
          <w:szCs w:val="20"/>
          <w:lang w:eastAsia="en-US"/>
        </w:rPr>
        <w:t>4</w:t>
      </w:r>
      <w:r w:rsidRPr="00F67294">
        <w:rPr>
          <w:rFonts w:eastAsiaTheme="minorHAnsi"/>
          <w:sz w:val="28"/>
          <w:szCs w:val="20"/>
          <w:lang w:eastAsia="en-US"/>
        </w:rPr>
        <w:t xml:space="preserve"> года сельхозтоваропроизводителями всех форм собс</w:t>
      </w:r>
      <w:r w:rsidRPr="00F67294">
        <w:rPr>
          <w:rFonts w:eastAsiaTheme="minorHAnsi"/>
          <w:sz w:val="28"/>
          <w:szCs w:val="20"/>
          <w:lang w:eastAsia="en-US"/>
        </w:rPr>
        <w:t>т</w:t>
      </w:r>
      <w:r w:rsidRPr="00F67294">
        <w:rPr>
          <w:rFonts w:eastAsiaTheme="minorHAnsi"/>
          <w:sz w:val="28"/>
          <w:szCs w:val="20"/>
          <w:lang w:eastAsia="en-US"/>
        </w:rPr>
        <w:t>венности будет произведено мяса (в живой массе) 9,</w:t>
      </w:r>
      <w:r w:rsidR="008B2735" w:rsidRPr="00F67294">
        <w:rPr>
          <w:rFonts w:eastAsiaTheme="minorHAnsi"/>
          <w:sz w:val="28"/>
          <w:szCs w:val="20"/>
          <w:lang w:eastAsia="en-US"/>
        </w:rPr>
        <w:t>7</w:t>
      </w:r>
      <w:r w:rsidR="00687327" w:rsidRPr="00F67294">
        <w:rPr>
          <w:rFonts w:eastAsiaTheme="minorHAnsi"/>
          <w:sz w:val="28"/>
          <w:szCs w:val="20"/>
          <w:lang w:eastAsia="en-US"/>
        </w:rPr>
        <w:t xml:space="preserve"> тыс. тонн, молока – 3</w:t>
      </w:r>
      <w:r w:rsidR="008B2735" w:rsidRPr="00F67294">
        <w:rPr>
          <w:rFonts w:eastAsiaTheme="minorHAnsi"/>
          <w:sz w:val="28"/>
          <w:szCs w:val="20"/>
          <w:lang w:eastAsia="en-US"/>
        </w:rPr>
        <w:t>9,5</w:t>
      </w:r>
      <w:r w:rsidRPr="00F67294">
        <w:rPr>
          <w:rFonts w:eastAsiaTheme="minorHAnsi"/>
          <w:sz w:val="28"/>
          <w:szCs w:val="20"/>
          <w:lang w:eastAsia="en-US"/>
        </w:rPr>
        <w:t xml:space="preserve"> тыс. тонн, зерна (в весе после доработки) составит </w:t>
      </w:r>
      <w:r w:rsidR="008B2735" w:rsidRPr="00F67294">
        <w:rPr>
          <w:rFonts w:eastAsiaTheme="minorHAnsi"/>
          <w:sz w:val="28"/>
          <w:szCs w:val="20"/>
          <w:lang w:eastAsia="en-US"/>
        </w:rPr>
        <w:t>57</w:t>
      </w:r>
      <w:r w:rsidR="009B01AE" w:rsidRPr="00F67294">
        <w:rPr>
          <w:rFonts w:eastAsiaTheme="minorHAnsi"/>
          <w:sz w:val="28"/>
          <w:szCs w:val="20"/>
          <w:lang w:eastAsia="en-US"/>
        </w:rPr>
        <w:t xml:space="preserve">,0 </w:t>
      </w:r>
      <w:r w:rsidRPr="00F67294">
        <w:rPr>
          <w:rFonts w:eastAsiaTheme="minorHAnsi"/>
          <w:sz w:val="28"/>
          <w:szCs w:val="20"/>
          <w:lang w:eastAsia="en-US"/>
        </w:rPr>
        <w:t>тыс. тонн, ка</w:t>
      </w:r>
      <w:r w:rsidRPr="00F67294">
        <w:rPr>
          <w:rFonts w:eastAsiaTheme="minorHAnsi"/>
          <w:sz w:val="28"/>
          <w:szCs w:val="20"/>
          <w:lang w:eastAsia="en-US"/>
        </w:rPr>
        <w:t>р</w:t>
      </w:r>
      <w:r w:rsidRPr="00F67294">
        <w:rPr>
          <w:rFonts w:eastAsiaTheme="minorHAnsi"/>
          <w:sz w:val="28"/>
          <w:szCs w:val="20"/>
          <w:lang w:eastAsia="en-US"/>
        </w:rPr>
        <w:t xml:space="preserve">тофеля – </w:t>
      </w:r>
      <w:r w:rsidR="008B2735" w:rsidRPr="00F67294">
        <w:rPr>
          <w:rFonts w:eastAsiaTheme="minorHAnsi"/>
          <w:sz w:val="28"/>
          <w:szCs w:val="20"/>
          <w:lang w:eastAsia="en-US"/>
        </w:rPr>
        <w:t>70</w:t>
      </w:r>
      <w:r w:rsidRPr="00F67294">
        <w:rPr>
          <w:rFonts w:eastAsiaTheme="minorHAnsi"/>
          <w:sz w:val="28"/>
          <w:szCs w:val="20"/>
          <w:lang w:eastAsia="en-US"/>
        </w:rPr>
        <w:t xml:space="preserve"> тыс. тонн, овощей – 2</w:t>
      </w:r>
      <w:r w:rsidR="008B2735" w:rsidRPr="00F67294">
        <w:rPr>
          <w:rFonts w:eastAsiaTheme="minorHAnsi"/>
          <w:sz w:val="28"/>
          <w:szCs w:val="20"/>
          <w:lang w:eastAsia="en-US"/>
        </w:rPr>
        <w:t>0</w:t>
      </w:r>
      <w:r w:rsidRPr="00F67294">
        <w:rPr>
          <w:rFonts w:eastAsiaTheme="minorHAnsi"/>
          <w:sz w:val="28"/>
          <w:szCs w:val="20"/>
          <w:lang w:eastAsia="en-US"/>
        </w:rPr>
        <w:t xml:space="preserve"> тыс. тонн. </w:t>
      </w:r>
    </w:p>
    <w:p w:rsidR="008B2735" w:rsidRPr="00C51251" w:rsidRDefault="008B2735" w:rsidP="008B2735">
      <w:pPr>
        <w:suppressAutoHyphens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51251">
        <w:rPr>
          <w:color w:val="000000"/>
          <w:sz w:val="28"/>
          <w:szCs w:val="28"/>
          <w:shd w:val="clear" w:color="auto" w:fill="FFFFFF"/>
        </w:rPr>
        <w:t>Прогнозируется положительная динамика производства продукции сельского хозяйства в 2025-2027 годах</w:t>
      </w:r>
      <w:r w:rsidR="00ED1F7B" w:rsidRPr="00C51251">
        <w:rPr>
          <w:color w:val="000000"/>
          <w:sz w:val="28"/>
          <w:szCs w:val="28"/>
          <w:shd w:val="clear" w:color="auto" w:fill="FFFFFF"/>
        </w:rPr>
        <w:t xml:space="preserve">. </w:t>
      </w:r>
      <w:r w:rsidR="008F481F" w:rsidRPr="00C51251">
        <w:rPr>
          <w:color w:val="000000"/>
          <w:sz w:val="28"/>
          <w:szCs w:val="28"/>
          <w:shd w:val="clear" w:color="auto" w:fill="FFFFFF"/>
        </w:rPr>
        <w:t xml:space="preserve">Согласно </w:t>
      </w:r>
      <w:r w:rsidR="00C51251" w:rsidRPr="00C51251">
        <w:rPr>
          <w:color w:val="000000"/>
          <w:sz w:val="28"/>
          <w:szCs w:val="28"/>
          <w:shd w:val="clear" w:color="auto" w:fill="FFFFFF"/>
        </w:rPr>
        <w:t xml:space="preserve">базового сценария </w:t>
      </w:r>
      <w:r w:rsidR="00E7546D">
        <w:rPr>
          <w:color w:val="000000"/>
          <w:sz w:val="28"/>
          <w:szCs w:val="28"/>
          <w:shd w:val="clear" w:color="auto" w:fill="FFFFFF"/>
        </w:rPr>
        <w:t>в 2027 году</w:t>
      </w:r>
      <w:r w:rsidR="008F481F" w:rsidRPr="00C51251">
        <w:rPr>
          <w:color w:val="000000"/>
          <w:sz w:val="28"/>
          <w:szCs w:val="28"/>
          <w:shd w:val="clear" w:color="auto" w:fill="FFFFFF"/>
        </w:rPr>
        <w:t xml:space="preserve"> </w:t>
      </w:r>
      <w:r w:rsidRPr="00C51251">
        <w:rPr>
          <w:color w:val="000000"/>
          <w:sz w:val="28"/>
          <w:szCs w:val="28"/>
          <w:shd w:val="clear" w:color="auto" w:fill="FFFFFF"/>
        </w:rPr>
        <w:t>производств</w:t>
      </w:r>
      <w:r w:rsidR="00286F77" w:rsidRPr="00C51251">
        <w:rPr>
          <w:color w:val="000000"/>
          <w:sz w:val="28"/>
          <w:szCs w:val="28"/>
          <w:shd w:val="clear" w:color="auto" w:fill="FFFFFF"/>
        </w:rPr>
        <w:t>о</w:t>
      </w:r>
      <w:r w:rsidRPr="00C51251">
        <w:rPr>
          <w:color w:val="000000"/>
          <w:sz w:val="28"/>
          <w:szCs w:val="28"/>
          <w:shd w:val="clear" w:color="auto" w:fill="FFFFFF"/>
        </w:rPr>
        <w:t xml:space="preserve"> продукции сельского хозяйства </w:t>
      </w:r>
      <w:r w:rsidR="00C51251" w:rsidRPr="00C51251">
        <w:rPr>
          <w:color w:val="000000"/>
          <w:sz w:val="28"/>
          <w:szCs w:val="28"/>
          <w:shd w:val="clear" w:color="auto" w:fill="FFFFFF"/>
        </w:rPr>
        <w:t>составит 7</w:t>
      </w:r>
      <w:r w:rsidR="00E7546D">
        <w:rPr>
          <w:color w:val="000000"/>
          <w:sz w:val="28"/>
          <w:szCs w:val="28"/>
          <w:shd w:val="clear" w:color="auto" w:fill="FFFFFF"/>
        </w:rPr>
        <w:t> 107,0</w:t>
      </w:r>
      <w:r w:rsidR="00C51251" w:rsidRPr="00C51251">
        <w:rPr>
          <w:color w:val="000000"/>
          <w:sz w:val="28"/>
          <w:szCs w:val="28"/>
          <w:shd w:val="clear" w:color="auto" w:fill="FFFFFF"/>
        </w:rPr>
        <w:t xml:space="preserve"> млн. руб.</w:t>
      </w:r>
    </w:p>
    <w:p w:rsidR="001A55BF" w:rsidRDefault="001A55BF" w:rsidP="001A55BF">
      <w:pPr>
        <w:suppressAutoHyphens w:val="0"/>
        <w:ind w:firstLine="709"/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C51251">
        <w:rPr>
          <w:rFonts w:eastAsiaTheme="minorHAnsi"/>
          <w:sz w:val="28"/>
          <w:szCs w:val="28"/>
          <w:shd w:val="clear" w:color="auto" w:fill="FFFFFF"/>
          <w:lang w:eastAsia="en-US"/>
        </w:rPr>
        <w:t>Достижение показателей планируется за счет дальнейшего повышения эффективности сельскохозяйственного производства, реализации новых и</w:t>
      </w:r>
      <w:r w:rsidRPr="00C51251">
        <w:rPr>
          <w:rFonts w:eastAsiaTheme="minorHAnsi"/>
          <w:sz w:val="28"/>
          <w:szCs w:val="28"/>
          <w:shd w:val="clear" w:color="auto" w:fill="FFFFFF"/>
          <w:lang w:eastAsia="en-US"/>
        </w:rPr>
        <w:t>н</w:t>
      </w:r>
      <w:r w:rsidRPr="00C51251">
        <w:rPr>
          <w:rFonts w:eastAsiaTheme="minorHAnsi"/>
          <w:sz w:val="28"/>
          <w:szCs w:val="28"/>
          <w:shd w:val="clear" w:color="auto" w:fill="FFFFFF"/>
          <w:lang w:eastAsia="en-US"/>
        </w:rPr>
        <w:t>вестиционных проектов и государственной поддержки товаропроизводит</w:t>
      </w:r>
      <w:r w:rsidRPr="00C51251">
        <w:rPr>
          <w:rFonts w:eastAsiaTheme="minorHAnsi"/>
          <w:sz w:val="28"/>
          <w:szCs w:val="28"/>
          <w:shd w:val="clear" w:color="auto" w:fill="FFFFFF"/>
          <w:lang w:eastAsia="en-US"/>
        </w:rPr>
        <w:t>е</w:t>
      </w:r>
      <w:r w:rsidRPr="00C51251">
        <w:rPr>
          <w:rFonts w:eastAsiaTheme="minorHAnsi"/>
          <w:sz w:val="28"/>
          <w:szCs w:val="28"/>
          <w:shd w:val="clear" w:color="auto" w:fill="FFFFFF"/>
          <w:lang w:eastAsia="en-US"/>
        </w:rPr>
        <w:t>лей.</w:t>
      </w:r>
    </w:p>
    <w:p w:rsidR="00010E90" w:rsidRPr="00C51251" w:rsidRDefault="00010E90" w:rsidP="001A55BF">
      <w:pPr>
        <w:suppressAutoHyphens w:val="0"/>
        <w:ind w:firstLine="709"/>
        <w:jc w:val="both"/>
        <w:rPr>
          <w:rFonts w:eastAsiaTheme="minorHAnsi"/>
          <w:sz w:val="22"/>
          <w:szCs w:val="22"/>
          <w:shd w:val="clear" w:color="auto" w:fill="FFFFFF"/>
          <w:lang w:eastAsia="en-US"/>
        </w:rPr>
      </w:pPr>
    </w:p>
    <w:p w:rsidR="001A55BF" w:rsidRPr="0059108F" w:rsidRDefault="001A55BF" w:rsidP="001A55BF">
      <w:pPr>
        <w:suppressAutoHyphens w:val="0"/>
        <w:autoSpaceDE w:val="0"/>
        <w:autoSpaceDN w:val="0"/>
        <w:adjustRightInd w:val="0"/>
        <w:ind w:left="720"/>
        <w:contextualSpacing/>
        <w:jc w:val="center"/>
        <w:outlineLvl w:val="0"/>
        <w:rPr>
          <w:b/>
          <w:sz w:val="28"/>
          <w:szCs w:val="28"/>
        </w:rPr>
      </w:pPr>
      <w:r w:rsidRPr="0059108F">
        <w:rPr>
          <w:b/>
          <w:sz w:val="28"/>
          <w:szCs w:val="28"/>
        </w:rPr>
        <w:t>Строительство</w:t>
      </w:r>
    </w:p>
    <w:p w:rsidR="001A55BF" w:rsidRPr="0059108F" w:rsidRDefault="001A55BF" w:rsidP="001A55BF">
      <w:pPr>
        <w:suppressAutoHyphens w:val="0"/>
        <w:autoSpaceDE w:val="0"/>
        <w:autoSpaceDN w:val="0"/>
        <w:adjustRightInd w:val="0"/>
        <w:ind w:firstLine="709"/>
        <w:outlineLvl w:val="0"/>
        <w:rPr>
          <w:sz w:val="20"/>
          <w:szCs w:val="28"/>
        </w:rPr>
      </w:pPr>
    </w:p>
    <w:p w:rsidR="0090438F" w:rsidRPr="0090438F" w:rsidRDefault="003A5C9D" w:rsidP="0090438F">
      <w:pPr>
        <w:ind w:firstLine="709"/>
        <w:jc w:val="both"/>
        <w:rPr>
          <w:sz w:val="28"/>
          <w:szCs w:val="28"/>
          <w:shd w:val="clear" w:color="auto" w:fill="FFFFFF"/>
        </w:rPr>
      </w:pPr>
      <w:r w:rsidRPr="003A5C9D">
        <w:rPr>
          <w:rFonts w:eastAsiaTheme="minorHAnsi"/>
          <w:sz w:val="28"/>
          <w:szCs w:val="28"/>
          <w:shd w:val="clear" w:color="auto" w:fill="FFFFFF"/>
          <w:lang w:eastAsia="en-US"/>
        </w:rPr>
        <w:t>В 2024 году объем работ по виду деятельности</w:t>
      </w:r>
      <w:r w:rsidR="00E962AD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«строительство» оценивается в 5</w:t>
      </w:r>
      <w:r w:rsidRPr="003A5C9D">
        <w:rPr>
          <w:rFonts w:eastAsiaTheme="minorHAnsi"/>
          <w:sz w:val="28"/>
          <w:szCs w:val="28"/>
          <w:shd w:val="clear" w:color="auto" w:fill="FFFFFF"/>
          <w:lang w:eastAsia="en-US"/>
        </w:rPr>
        <w:t>56,9 млн. рублей</w:t>
      </w:r>
      <w:r w:rsidRPr="0090438F">
        <w:rPr>
          <w:rFonts w:eastAsiaTheme="minorHAnsi"/>
          <w:sz w:val="28"/>
          <w:szCs w:val="28"/>
          <w:shd w:val="clear" w:color="auto" w:fill="FFFFFF"/>
          <w:lang w:eastAsia="en-US"/>
        </w:rPr>
        <w:t>.</w:t>
      </w:r>
      <w:r w:rsidR="0090438F" w:rsidRPr="0090438F">
        <w:rPr>
          <w:sz w:val="28"/>
          <w:szCs w:val="28"/>
          <w:shd w:val="clear" w:color="auto" w:fill="FFFFFF"/>
        </w:rPr>
        <w:t xml:space="preserve"> Одним из наиболее приоритетных направлений строительной отрасли является жилищное строительство.</w:t>
      </w:r>
    </w:p>
    <w:p w:rsidR="0090438F" w:rsidRPr="0090438F" w:rsidRDefault="0090438F" w:rsidP="0090438F">
      <w:pPr>
        <w:suppressAutoHyphens w:val="0"/>
        <w:ind w:firstLine="709"/>
        <w:contextualSpacing/>
        <w:jc w:val="both"/>
        <w:rPr>
          <w:sz w:val="28"/>
          <w:szCs w:val="28"/>
        </w:rPr>
      </w:pPr>
      <w:r w:rsidRPr="0090438F">
        <w:rPr>
          <w:sz w:val="28"/>
          <w:szCs w:val="28"/>
        </w:rPr>
        <w:t>За 2023 год введено в эксплуатацию 186,9 тыс. кв. метров жилой пл</w:t>
      </w:r>
      <w:r w:rsidRPr="0090438F">
        <w:rPr>
          <w:sz w:val="28"/>
          <w:szCs w:val="28"/>
        </w:rPr>
        <w:t>о</w:t>
      </w:r>
      <w:r w:rsidRPr="0090438F">
        <w:rPr>
          <w:sz w:val="28"/>
          <w:szCs w:val="28"/>
        </w:rPr>
        <w:t>щади, из них 97,4 тыс. кв.м - индивидуальное строительство и 89,5 тыс. кв. м- многоквартирные жилые дома (2048 квартир).</w:t>
      </w:r>
    </w:p>
    <w:p w:rsidR="001D2CAC" w:rsidRPr="00A77D38" w:rsidRDefault="001D2CAC" w:rsidP="001D2CAC">
      <w:pPr>
        <w:ind w:firstLine="709"/>
        <w:jc w:val="both"/>
        <w:rPr>
          <w:sz w:val="28"/>
          <w:szCs w:val="28"/>
        </w:rPr>
      </w:pPr>
      <w:r w:rsidRPr="00FB5E91">
        <w:rPr>
          <w:sz w:val="28"/>
          <w:szCs w:val="28"/>
          <w:shd w:val="clear" w:color="auto" w:fill="FFFFFF"/>
        </w:rPr>
        <w:t xml:space="preserve">В Брянском районе </w:t>
      </w:r>
      <w:r>
        <w:rPr>
          <w:sz w:val="28"/>
          <w:szCs w:val="28"/>
          <w:shd w:val="clear" w:color="auto" w:fill="FFFFFF"/>
        </w:rPr>
        <w:t>(п. Путевка, п.</w:t>
      </w:r>
      <w:r w:rsidR="00E962AD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Мичуринский, с. Глинищево) </w:t>
      </w:r>
      <w:r w:rsidRPr="00FB5E91">
        <w:rPr>
          <w:sz w:val="28"/>
          <w:szCs w:val="28"/>
          <w:shd w:val="clear" w:color="auto" w:fill="FFFFFF"/>
        </w:rPr>
        <w:t xml:space="preserve">активно развивается комплексная застройка территорий, которая отвечает современным требованиям к комфортному жилью. </w:t>
      </w:r>
    </w:p>
    <w:p w:rsidR="0090438F" w:rsidRPr="00245673" w:rsidRDefault="0090438F" w:rsidP="0090438F">
      <w:pPr>
        <w:suppressAutoHyphens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45673">
        <w:rPr>
          <w:rFonts w:eastAsiaTheme="minorHAnsi"/>
          <w:sz w:val="28"/>
          <w:szCs w:val="28"/>
          <w:shd w:val="clear" w:color="auto" w:fill="FFFFFF"/>
          <w:lang w:eastAsia="en-US"/>
        </w:rPr>
        <w:t>Ввод в действие жилых домов, квартир  по итогам 2024 года состави</w:t>
      </w:r>
      <w:r>
        <w:rPr>
          <w:rFonts w:eastAsiaTheme="minorHAnsi"/>
          <w:sz w:val="28"/>
          <w:szCs w:val="28"/>
          <w:shd w:val="clear" w:color="auto" w:fill="FFFFFF"/>
          <w:lang w:eastAsia="en-US"/>
        </w:rPr>
        <w:t>т</w:t>
      </w:r>
      <w:r w:rsidRPr="00245673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 280 </w:t>
      </w:r>
      <w:r w:rsidRPr="00245673">
        <w:rPr>
          <w:rFonts w:eastAsiaTheme="minorHAnsi"/>
          <w:sz w:val="28"/>
          <w:szCs w:val="28"/>
          <w:lang w:eastAsia="en-US"/>
        </w:rPr>
        <w:t>тыс. м</w:t>
      </w:r>
      <w:r w:rsidRPr="00245673">
        <w:rPr>
          <w:rFonts w:eastAsiaTheme="minorHAnsi"/>
          <w:sz w:val="28"/>
          <w:szCs w:val="28"/>
          <w:vertAlign w:val="superscript"/>
          <w:lang w:eastAsia="en-US"/>
        </w:rPr>
        <w:t>2</w:t>
      </w:r>
      <w:r w:rsidRPr="00245673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общей площади жилых помещений. </w:t>
      </w:r>
      <w:r w:rsidRPr="00245673">
        <w:rPr>
          <w:rFonts w:eastAsiaTheme="minorHAnsi"/>
          <w:sz w:val="28"/>
          <w:szCs w:val="28"/>
          <w:lang w:eastAsia="en-US"/>
        </w:rPr>
        <w:t>В прогнозном периоде объем ввода в эксплуатацию жилых домов за счет всех источников финансирования планируется в</w:t>
      </w:r>
      <w:r w:rsidR="009C35F7">
        <w:rPr>
          <w:rFonts w:eastAsiaTheme="minorHAnsi"/>
          <w:sz w:val="28"/>
          <w:szCs w:val="28"/>
          <w:lang w:eastAsia="en-US"/>
        </w:rPr>
        <w:t xml:space="preserve"> 2025 и</w:t>
      </w:r>
      <w:r w:rsidRPr="00245673">
        <w:rPr>
          <w:rFonts w:eastAsiaTheme="minorHAnsi"/>
          <w:sz w:val="28"/>
          <w:szCs w:val="28"/>
          <w:lang w:eastAsia="en-US"/>
        </w:rPr>
        <w:t xml:space="preserve"> 2026 годах – 285 тыс. м</w:t>
      </w:r>
      <w:r w:rsidRPr="00245673">
        <w:rPr>
          <w:rFonts w:eastAsiaTheme="minorHAnsi"/>
          <w:sz w:val="28"/>
          <w:szCs w:val="28"/>
          <w:vertAlign w:val="superscript"/>
          <w:lang w:eastAsia="en-US"/>
        </w:rPr>
        <w:t>2</w:t>
      </w:r>
      <w:r>
        <w:rPr>
          <w:rFonts w:eastAsiaTheme="minorHAnsi"/>
          <w:sz w:val="28"/>
          <w:szCs w:val="28"/>
          <w:lang w:eastAsia="en-US"/>
        </w:rPr>
        <w:t xml:space="preserve"> ,</w:t>
      </w:r>
      <w:r w:rsidR="00B16B0C">
        <w:rPr>
          <w:rFonts w:eastAsiaTheme="minorHAnsi"/>
          <w:sz w:val="28"/>
          <w:szCs w:val="28"/>
          <w:lang w:eastAsia="en-US"/>
        </w:rPr>
        <w:t xml:space="preserve"> в 2027году - 290</w:t>
      </w:r>
      <w:r w:rsidRPr="00245673">
        <w:rPr>
          <w:rFonts w:eastAsiaTheme="minorHAnsi"/>
          <w:sz w:val="28"/>
          <w:szCs w:val="28"/>
          <w:lang w:eastAsia="en-US"/>
        </w:rPr>
        <w:t xml:space="preserve"> тыс. м</w:t>
      </w:r>
      <w:r w:rsidRPr="00245673">
        <w:rPr>
          <w:rFonts w:eastAsiaTheme="minorHAnsi"/>
          <w:sz w:val="28"/>
          <w:szCs w:val="28"/>
          <w:vertAlign w:val="superscript"/>
          <w:lang w:eastAsia="en-US"/>
        </w:rPr>
        <w:t>2</w:t>
      </w:r>
      <w:r>
        <w:rPr>
          <w:rFonts w:eastAsiaTheme="minorHAnsi"/>
          <w:sz w:val="28"/>
          <w:szCs w:val="28"/>
          <w:vertAlign w:val="superscript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90438F" w:rsidRPr="00245673" w:rsidRDefault="0090438F" w:rsidP="0090438F">
      <w:pPr>
        <w:suppressAutoHyphens w:val="0"/>
        <w:ind w:firstLine="709"/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  <w:r>
        <w:rPr>
          <w:rFonts w:eastAsiaTheme="minorHAnsi"/>
          <w:sz w:val="28"/>
          <w:szCs w:val="28"/>
          <w:shd w:val="clear" w:color="auto" w:fill="FFFFFF"/>
          <w:lang w:eastAsia="en-US"/>
        </w:rPr>
        <w:t>О</w:t>
      </w:r>
      <w:r w:rsidRPr="00245673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бъем выполненных работ по виду деятельности «строительство» </w:t>
      </w:r>
      <w:r>
        <w:rPr>
          <w:rFonts w:eastAsiaTheme="minorHAnsi"/>
          <w:sz w:val="28"/>
          <w:szCs w:val="28"/>
          <w:shd w:val="clear" w:color="auto" w:fill="FFFFFF"/>
          <w:lang w:eastAsia="en-US"/>
        </w:rPr>
        <w:t>в 2025</w:t>
      </w:r>
      <w:r w:rsidR="009210B7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r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году ожидается </w:t>
      </w:r>
      <w:r w:rsidRPr="00245673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в сумме  592,2 млн. рублей, в 2026 году – 629,1 млн. рублей, в 2027 году – 659,4 млн. рублей. </w:t>
      </w:r>
    </w:p>
    <w:p w:rsidR="00A67792" w:rsidRDefault="00A67792" w:rsidP="003A5C9D">
      <w:pPr>
        <w:suppressAutoHyphens w:val="0"/>
        <w:ind w:firstLine="709"/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A67792">
        <w:rPr>
          <w:rFonts w:eastAsiaTheme="minorHAnsi"/>
          <w:sz w:val="28"/>
          <w:szCs w:val="28"/>
          <w:shd w:val="clear" w:color="auto" w:fill="FFFFFF"/>
          <w:lang w:eastAsia="en-US"/>
        </w:rPr>
        <w:lastRenderedPageBreak/>
        <w:t>В</w:t>
      </w:r>
      <w:r w:rsidR="003A5C9D" w:rsidRPr="00A67792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2024 году </w:t>
      </w:r>
      <w:r w:rsidRPr="00A67792">
        <w:rPr>
          <w:rFonts w:eastAsiaTheme="minorHAnsi"/>
          <w:sz w:val="28"/>
          <w:szCs w:val="28"/>
          <w:shd w:val="clear" w:color="auto" w:fill="FFFFFF"/>
          <w:lang w:eastAsia="en-US"/>
        </w:rPr>
        <w:t>завершено строительство</w:t>
      </w:r>
      <w:r w:rsidR="003A5C9D" w:rsidRPr="00A67792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спортивного комплекса с ун</w:t>
      </w:r>
      <w:r w:rsidR="003A5C9D" w:rsidRPr="00A67792">
        <w:rPr>
          <w:rFonts w:eastAsiaTheme="minorHAnsi"/>
          <w:sz w:val="28"/>
          <w:szCs w:val="28"/>
          <w:shd w:val="clear" w:color="auto" w:fill="FFFFFF"/>
          <w:lang w:eastAsia="en-US"/>
        </w:rPr>
        <w:t>и</w:t>
      </w:r>
      <w:r w:rsidR="003A5C9D" w:rsidRPr="00A67792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версальной спортивной площадкой </w:t>
      </w:r>
      <w:r w:rsidR="009210B7">
        <w:rPr>
          <w:rFonts w:eastAsiaTheme="minorHAnsi"/>
          <w:sz w:val="28"/>
          <w:szCs w:val="28"/>
          <w:shd w:val="clear" w:color="auto" w:fill="FFFFFF"/>
          <w:lang w:eastAsia="en-US"/>
        </w:rPr>
        <w:t>и ледового катка</w:t>
      </w:r>
      <w:r w:rsidRPr="00A67792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с системой искусстве</w:t>
      </w:r>
      <w:r w:rsidRPr="00A67792">
        <w:rPr>
          <w:rFonts w:eastAsiaTheme="minorHAnsi"/>
          <w:sz w:val="28"/>
          <w:szCs w:val="28"/>
          <w:shd w:val="clear" w:color="auto" w:fill="FFFFFF"/>
          <w:lang w:eastAsia="en-US"/>
        </w:rPr>
        <w:t>н</w:t>
      </w:r>
      <w:r w:rsidRPr="00A67792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ного охлаждения </w:t>
      </w:r>
      <w:r w:rsidR="003A5C9D" w:rsidRPr="00A67792">
        <w:rPr>
          <w:rFonts w:eastAsiaTheme="minorHAnsi"/>
          <w:sz w:val="28"/>
          <w:szCs w:val="28"/>
          <w:shd w:val="clear" w:color="auto" w:fill="FFFFFF"/>
          <w:lang w:eastAsia="en-US"/>
        </w:rPr>
        <w:t>в н.п. Журини</w:t>
      </w:r>
      <w:r>
        <w:rPr>
          <w:rFonts w:eastAsiaTheme="minorHAnsi"/>
          <w:sz w:val="28"/>
          <w:szCs w:val="28"/>
          <w:shd w:val="clear" w:color="auto" w:fill="FFFFFF"/>
          <w:lang w:eastAsia="en-US"/>
        </w:rPr>
        <w:t>чи</w:t>
      </w:r>
      <w:r w:rsidR="00AC5656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, завершены работы по строительству </w:t>
      </w:r>
      <w:r w:rsidR="00C17C46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2 очереди </w:t>
      </w:r>
      <w:r w:rsidR="00AC5656">
        <w:rPr>
          <w:rFonts w:eastAsiaTheme="minorHAnsi"/>
          <w:sz w:val="28"/>
          <w:szCs w:val="28"/>
          <w:shd w:val="clear" w:color="auto" w:fill="FFFFFF"/>
          <w:lang w:eastAsia="en-US"/>
        </w:rPr>
        <w:t>системы водоснабжения в п. Свень</w:t>
      </w:r>
      <w:r w:rsidR="0021423E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r w:rsidR="00AC5656">
        <w:rPr>
          <w:rFonts w:eastAsiaTheme="minorHAnsi"/>
          <w:sz w:val="28"/>
          <w:szCs w:val="28"/>
          <w:shd w:val="clear" w:color="auto" w:fill="FFFFFF"/>
          <w:lang w:eastAsia="en-US"/>
        </w:rPr>
        <w:t>- Транспортная.</w:t>
      </w:r>
      <w:r w:rsidR="0021423E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r>
        <w:rPr>
          <w:rFonts w:eastAsiaTheme="minorHAnsi"/>
          <w:sz w:val="28"/>
          <w:szCs w:val="28"/>
          <w:shd w:val="clear" w:color="auto" w:fill="FFFFFF"/>
          <w:lang w:eastAsia="en-US"/>
        </w:rPr>
        <w:t>В с. Супонево начато строительство пристройки универсального спортивного зала к МБОУ «Супоневская СОШ №1 им. Героя Советского Союза Н.И.</w:t>
      </w:r>
      <w:r w:rsidR="0021423E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r>
        <w:rPr>
          <w:rFonts w:eastAsiaTheme="minorHAnsi"/>
          <w:sz w:val="28"/>
          <w:szCs w:val="28"/>
          <w:shd w:val="clear" w:color="auto" w:fill="FFFFFF"/>
          <w:lang w:eastAsia="en-US"/>
        </w:rPr>
        <w:t>Чувина»</w:t>
      </w:r>
      <w:r w:rsidR="00F11818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, в </w:t>
      </w:r>
      <w:r w:rsidR="00F11818" w:rsidRPr="00A67792">
        <w:rPr>
          <w:rFonts w:eastAsiaTheme="minorHAnsi"/>
          <w:sz w:val="28"/>
          <w:szCs w:val="28"/>
          <w:shd w:val="clear" w:color="auto" w:fill="FFFFFF"/>
          <w:lang w:eastAsia="en-US"/>
        </w:rPr>
        <w:t>с. Гл</w:t>
      </w:r>
      <w:r w:rsidR="00F11818" w:rsidRPr="00A67792">
        <w:rPr>
          <w:rFonts w:eastAsiaTheme="minorHAnsi"/>
          <w:sz w:val="28"/>
          <w:szCs w:val="28"/>
          <w:shd w:val="clear" w:color="auto" w:fill="FFFFFF"/>
          <w:lang w:eastAsia="en-US"/>
        </w:rPr>
        <w:t>и</w:t>
      </w:r>
      <w:r w:rsidR="00F11818" w:rsidRPr="00A67792">
        <w:rPr>
          <w:rFonts w:eastAsiaTheme="minorHAnsi"/>
          <w:sz w:val="28"/>
          <w:szCs w:val="28"/>
          <w:shd w:val="clear" w:color="auto" w:fill="FFFFFF"/>
          <w:lang w:eastAsia="en-US"/>
        </w:rPr>
        <w:t>нищево</w:t>
      </w:r>
      <w:r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r w:rsidR="00AC5656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r w:rsidR="00F11818">
        <w:rPr>
          <w:rFonts w:eastAsiaTheme="minorHAnsi"/>
          <w:sz w:val="28"/>
          <w:szCs w:val="28"/>
          <w:shd w:val="clear" w:color="auto" w:fill="FFFFFF"/>
          <w:lang w:eastAsia="en-US"/>
        </w:rPr>
        <w:t>- с</w:t>
      </w:r>
      <w:r w:rsidR="00F11818" w:rsidRPr="00A67792">
        <w:rPr>
          <w:rFonts w:eastAsiaTheme="minorHAnsi"/>
          <w:sz w:val="28"/>
          <w:szCs w:val="28"/>
          <w:shd w:val="clear" w:color="auto" w:fill="FFFFFF"/>
          <w:lang w:eastAsia="en-US"/>
        </w:rPr>
        <w:t>троительство дворца  зимних видов спорта</w:t>
      </w:r>
      <w:r w:rsidR="00F11818">
        <w:rPr>
          <w:rFonts w:eastAsiaTheme="minorHAnsi"/>
          <w:sz w:val="28"/>
          <w:szCs w:val="28"/>
          <w:shd w:val="clear" w:color="auto" w:fill="FFFFFF"/>
          <w:lang w:eastAsia="en-US"/>
        </w:rPr>
        <w:t>,</w:t>
      </w:r>
      <w:r w:rsidR="00F11818" w:rsidRPr="00A67792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r w:rsidR="00F11818" w:rsidRPr="00A67792">
        <w:rPr>
          <w:rFonts w:eastAsiaTheme="minorHAnsi"/>
          <w:bCs/>
          <w:sz w:val="28"/>
          <w:szCs w:val="28"/>
          <w:lang w:eastAsia="ar-SA"/>
        </w:rPr>
        <w:t>в н.п. Журиничи</w:t>
      </w:r>
      <w:r w:rsidR="00F11818" w:rsidRPr="00F11818">
        <w:rPr>
          <w:rFonts w:eastAsiaTheme="minorHAnsi"/>
          <w:bCs/>
          <w:sz w:val="28"/>
          <w:szCs w:val="28"/>
          <w:lang w:eastAsia="ar-SA"/>
        </w:rPr>
        <w:t xml:space="preserve"> </w:t>
      </w:r>
      <w:r w:rsidR="00F11818">
        <w:rPr>
          <w:rFonts w:eastAsiaTheme="minorHAnsi"/>
          <w:bCs/>
          <w:sz w:val="28"/>
          <w:szCs w:val="28"/>
          <w:lang w:eastAsia="ar-SA"/>
        </w:rPr>
        <w:t>строительство м</w:t>
      </w:r>
      <w:r w:rsidR="00F11818" w:rsidRPr="00A67792">
        <w:rPr>
          <w:rFonts w:eastAsiaTheme="minorHAnsi"/>
          <w:bCs/>
          <w:sz w:val="28"/>
          <w:szCs w:val="28"/>
          <w:lang w:eastAsia="ar-SA"/>
        </w:rPr>
        <w:t>алоэтажного жилого комплекса</w:t>
      </w:r>
      <w:r w:rsidR="00D305E6">
        <w:rPr>
          <w:rFonts w:eastAsiaTheme="minorHAnsi"/>
          <w:sz w:val="28"/>
          <w:szCs w:val="28"/>
          <w:shd w:val="clear" w:color="auto" w:fill="FFFFFF"/>
          <w:lang w:eastAsia="en-US"/>
        </w:rPr>
        <w:t>.</w:t>
      </w:r>
    </w:p>
    <w:p w:rsidR="003A5C9D" w:rsidRDefault="003A5C9D" w:rsidP="003A5C9D">
      <w:pPr>
        <w:suppressAutoHyphens w:val="0"/>
        <w:ind w:firstLine="709"/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AC5656">
        <w:rPr>
          <w:rFonts w:eastAsiaTheme="minorHAnsi"/>
          <w:sz w:val="28"/>
          <w:szCs w:val="28"/>
          <w:shd w:val="clear" w:color="auto" w:fill="FFFFFF"/>
          <w:lang w:eastAsia="en-US"/>
        </w:rPr>
        <w:t>На 2025-20</w:t>
      </w:r>
      <w:r w:rsidR="00A67792" w:rsidRPr="00AC5656">
        <w:rPr>
          <w:rFonts w:eastAsiaTheme="minorHAnsi"/>
          <w:sz w:val="28"/>
          <w:szCs w:val="28"/>
          <w:shd w:val="clear" w:color="auto" w:fill="FFFFFF"/>
          <w:lang w:eastAsia="en-US"/>
        </w:rPr>
        <w:t>26</w:t>
      </w:r>
      <w:r w:rsidR="00AC5656" w:rsidRPr="00AC5656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r w:rsidR="00010E90">
        <w:rPr>
          <w:rFonts w:eastAsiaTheme="minorHAnsi"/>
          <w:sz w:val="28"/>
          <w:szCs w:val="28"/>
          <w:shd w:val="clear" w:color="auto" w:fill="FFFFFF"/>
          <w:lang w:eastAsia="en-US"/>
        </w:rPr>
        <w:t>годы планируется строительство</w:t>
      </w:r>
      <w:r w:rsidRPr="00AC5656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пристройки к Новода</w:t>
      </w:r>
      <w:r w:rsidRPr="00AC5656">
        <w:rPr>
          <w:rFonts w:eastAsiaTheme="minorHAnsi"/>
          <w:sz w:val="28"/>
          <w:szCs w:val="28"/>
          <w:shd w:val="clear" w:color="auto" w:fill="FFFFFF"/>
          <w:lang w:eastAsia="en-US"/>
        </w:rPr>
        <w:t>р</w:t>
      </w:r>
      <w:r w:rsidRPr="00AC5656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ковичской СОШ, строительство систем водоснабжения </w:t>
      </w:r>
      <w:r w:rsidR="00AC5656" w:rsidRPr="00AC5656">
        <w:rPr>
          <w:rFonts w:eastAsiaTheme="minorHAnsi"/>
          <w:sz w:val="28"/>
          <w:szCs w:val="28"/>
          <w:shd w:val="clear" w:color="auto" w:fill="FFFFFF"/>
          <w:lang w:eastAsia="en-US"/>
        </w:rPr>
        <w:t>квартала застройки д</w:t>
      </w:r>
      <w:r w:rsidR="00AC5656">
        <w:rPr>
          <w:rFonts w:eastAsiaTheme="minorHAnsi"/>
          <w:sz w:val="28"/>
          <w:szCs w:val="28"/>
          <w:shd w:val="clear" w:color="auto" w:fill="FFFFFF"/>
          <w:lang w:eastAsia="en-US"/>
        </w:rPr>
        <w:t>л</w:t>
      </w:r>
      <w:r w:rsidR="00AC5656" w:rsidRPr="00AC5656">
        <w:rPr>
          <w:rFonts w:eastAsiaTheme="minorHAnsi"/>
          <w:sz w:val="28"/>
          <w:szCs w:val="28"/>
          <w:shd w:val="clear" w:color="auto" w:fill="FFFFFF"/>
          <w:lang w:eastAsia="en-US"/>
        </w:rPr>
        <w:t>я многодетных семей в с. Глинищево, квартала застройки Кабаличи (фру</w:t>
      </w:r>
      <w:r w:rsidR="00AC5656" w:rsidRPr="00AC5656">
        <w:rPr>
          <w:rFonts w:eastAsiaTheme="minorHAnsi"/>
          <w:sz w:val="28"/>
          <w:szCs w:val="28"/>
          <w:shd w:val="clear" w:color="auto" w:fill="FFFFFF"/>
          <w:lang w:eastAsia="en-US"/>
        </w:rPr>
        <w:t>к</w:t>
      </w:r>
      <w:r w:rsidR="00AC5656" w:rsidRPr="00AC5656">
        <w:rPr>
          <w:rFonts w:eastAsiaTheme="minorHAnsi"/>
          <w:sz w:val="28"/>
          <w:szCs w:val="28"/>
          <w:shd w:val="clear" w:color="auto" w:fill="FFFFFF"/>
          <w:lang w:eastAsia="en-US"/>
        </w:rPr>
        <w:t>товый сад), п</w:t>
      </w:r>
      <w:r w:rsidRPr="00AC5656">
        <w:rPr>
          <w:rFonts w:eastAsiaTheme="minorHAnsi"/>
          <w:sz w:val="28"/>
          <w:szCs w:val="28"/>
          <w:shd w:val="clear" w:color="auto" w:fill="FFFFFF"/>
          <w:lang w:eastAsia="en-US"/>
        </w:rPr>
        <w:t>. Ст. Радица</w:t>
      </w:r>
      <w:r w:rsidR="00AC5656" w:rsidRPr="00AC5656">
        <w:rPr>
          <w:rFonts w:eastAsiaTheme="minorHAnsi"/>
          <w:sz w:val="28"/>
          <w:szCs w:val="28"/>
          <w:shd w:val="clear" w:color="auto" w:fill="FFFFFF"/>
          <w:lang w:eastAsia="en-US"/>
        </w:rPr>
        <w:t>, с. Опахань</w:t>
      </w:r>
      <w:r w:rsidR="0021423E">
        <w:rPr>
          <w:rFonts w:eastAsiaTheme="minorHAnsi"/>
          <w:sz w:val="28"/>
          <w:szCs w:val="28"/>
          <w:shd w:val="clear" w:color="auto" w:fill="FFFFFF"/>
          <w:lang w:eastAsia="en-US"/>
        </w:rPr>
        <w:t>;</w:t>
      </w:r>
      <w:r w:rsidR="00AC5656" w:rsidRPr="00AC5656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r w:rsidR="00676EC6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реконструкция </w:t>
      </w:r>
      <w:r w:rsidR="0021423E">
        <w:rPr>
          <w:rFonts w:eastAsiaTheme="minorHAnsi"/>
          <w:sz w:val="28"/>
          <w:szCs w:val="28"/>
          <w:shd w:val="clear" w:color="auto" w:fill="FFFFFF"/>
          <w:lang w:eastAsia="en-US"/>
        </w:rPr>
        <w:t>водозаборного соор</w:t>
      </w:r>
      <w:r w:rsidR="0021423E">
        <w:rPr>
          <w:rFonts w:eastAsiaTheme="minorHAnsi"/>
          <w:sz w:val="28"/>
          <w:szCs w:val="28"/>
          <w:shd w:val="clear" w:color="auto" w:fill="FFFFFF"/>
          <w:lang w:eastAsia="en-US"/>
        </w:rPr>
        <w:t>у</w:t>
      </w:r>
      <w:r w:rsidR="0021423E">
        <w:rPr>
          <w:rFonts w:eastAsiaTheme="minorHAnsi"/>
          <w:sz w:val="28"/>
          <w:szCs w:val="28"/>
          <w:shd w:val="clear" w:color="auto" w:fill="FFFFFF"/>
          <w:lang w:eastAsia="en-US"/>
        </w:rPr>
        <w:t>жения в с. Журиничи и очистных сооружений в с. Глинищево; строительство очистных сооружений в с. Журиничи.</w:t>
      </w:r>
    </w:p>
    <w:p w:rsidR="00676EC6" w:rsidRPr="0021423E" w:rsidRDefault="0021423E" w:rsidP="003A5C9D">
      <w:pPr>
        <w:suppressAutoHyphens w:val="0"/>
        <w:ind w:firstLine="709"/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21423E">
        <w:rPr>
          <w:rFonts w:eastAsiaTheme="minorHAnsi"/>
          <w:sz w:val="28"/>
          <w:szCs w:val="28"/>
          <w:shd w:val="clear" w:color="auto" w:fill="FFFFFF"/>
          <w:lang w:eastAsia="en-US"/>
        </w:rPr>
        <w:t>Кроме того,</w:t>
      </w:r>
      <w:r w:rsidR="00C17C46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r w:rsidRPr="0021423E">
        <w:rPr>
          <w:rFonts w:eastAsiaTheme="minorHAnsi"/>
          <w:sz w:val="28"/>
          <w:szCs w:val="28"/>
          <w:shd w:val="clear" w:color="auto" w:fill="FFFFFF"/>
          <w:lang w:eastAsia="en-US"/>
        </w:rPr>
        <w:t>в планах строительство Физкультурно-оздоровительного комплекса с лыжероллерной трассой в с. Журиничи.</w:t>
      </w:r>
    </w:p>
    <w:p w:rsidR="001A55BF" w:rsidRPr="00245673" w:rsidRDefault="001A55BF" w:rsidP="001A55BF">
      <w:pPr>
        <w:suppressAutoHyphens w:val="0"/>
        <w:jc w:val="center"/>
        <w:rPr>
          <w:b/>
          <w:sz w:val="20"/>
          <w:szCs w:val="28"/>
        </w:rPr>
      </w:pPr>
    </w:p>
    <w:p w:rsidR="001A55BF" w:rsidRPr="004D7CE5" w:rsidRDefault="001A55BF" w:rsidP="001A55BF">
      <w:pPr>
        <w:suppressAutoHyphens w:val="0"/>
        <w:jc w:val="center"/>
        <w:rPr>
          <w:b/>
          <w:sz w:val="28"/>
          <w:szCs w:val="28"/>
        </w:rPr>
      </w:pPr>
      <w:r w:rsidRPr="004D7CE5">
        <w:rPr>
          <w:b/>
          <w:sz w:val="28"/>
          <w:szCs w:val="28"/>
        </w:rPr>
        <w:t>Транспорт</w:t>
      </w:r>
    </w:p>
    <w:p w:rsidR="001A55BF" w:rsidRPr="004D7CE5" w:rsidRDefault="001A55BF" w:rsidP="001A55BF">
      <w:pPr>
        <w:suppressAutoHyphens w:val="0"/>
        <w:jc w:val="center"/>
        <w:rPr>
          <w:b/>
          <w:sz w:val="20"/>
          <w:szCs w:val="28"/>
        </w:rPr>
      </w:pPr>
    </w:p>
    <w:p w:rsidR="00893107" w:rsidRPr="006C6593" w:rsidRDefault="001A55BF" w:rsidP="00893107">
      <w:pPr>
        <w:ind w:firstLine="709"/>
        <w:jc w:val="both"/>
        <w:rPr>
          <w:sz w:val="28"/>
          <w:szCs w:val="28"/>
          <w:highlight w:val="yellow"/>
        </w:rPr>
      </w:pPr>
      <w:r w:rsidRPr="004D7CE5">
        <w:rPr>
          <w:sz w:val="28"/>
          <w:szCs w:val="28"/>
        </w:rPr>
        <w:t xml:space="preserve">Протяженность автомобильных дорог общего пользования местного значения </w:t>
      </w:r>
      <w:r w:rsidR="002C7574" w:rsidRPr="004D7CE5">
        <w:rPr>
          <w:sz w:val="28"/>
          <w:szCs w:val="28"/>
        </w:rPr>
        <w:t>на 01.01.202</w:t>
      </w:r>
      <w:r w:rsidR="00A13A9E" w:rsidRPr="004D7CE5">
        <w:rPr>
          <w:sz w:val="28"/>
          <w:szCs w:val="28"/>
        </w:rPr>
        <w:t>4</w:t>
      </w:r>
      <w:r w:rsidRPr="004D7CE5">
        <w:rPr>
          <w:sz w:val="28"/>
          <w:szCs w:val="28"/>
        </w:rPr>
        <w:t xml:space="preserve"> год</w:t>
      </w:r>
      <w:r w:rsidR="002C7574" w:rsidRPr="004D7CE5">
        <w:rPr>
          <w:sz w:val="28"/>
          <w:szCs w:val="28"/>
        </w:rPr>
        <w:t>а</w:t>
      </w:r>
      <w:r w:rsidRPr="004D7CE5">
        <w:rPr>
          <w:sz w:val="28"/>
          <w:szCs w:val="28"/>
        </w:rPr>
        <w:t xml:space="preserve"> состав</w:t>
      </w:r>
      <w:r w:rsidR="00893107" w:rsidRPr="004D7CE5">
        <w:rPr>
          <w:sz w:val="28"/>
          <w:szCs w:val="28"/>
        </w:rPr>
        <w:t>ила</w:t>
      </w:r>
      <w:r w:rsidRPr="004D7CE5">
        <w:rPr>
          <w:sz w:val="28"/>
          <w:szCs w:val="28"/>
        </w:rPr>
        <w:t xml:space="preserve"> 6</w:t>
      </w:r>
      <w:r w:rsidR="00010E90">
        <w:rPr>
          <w:sz w:val="28"/>
          <w:szCs w:val="28"/>
        </w:rPr>
        <w:t>04,5</w:t>
      </w:r>
      <w:r w:rsidRPr="004D7CE5">
        <w:rPr>
          <w:sz w:val="28"/>
          <w:szCs w:val="28"/>
        </w:rPr>
        <w:t xml:space="preserve"> км, в т. ч. </w:t>
      </w:r>
      <w:r w:rsidR="00A13A9E" w:rsidRPr="004D7CE5">
        <w:rPr>
          <w:sz w:val="28"/>
          <w:szCs w:val="28"/>
        </w:rPr>
        <w:t>284,4</w:t>
      </w:r>
      <w:r w:rsidRPr="004D7CE5">
        <w:rPr>
          <w:sz w:val="28"/>
          <w:szCs w:val="28"/>
        </w:rPr>
        <w:t xml:space="preserve"> км автомобильных дорог общего пользования с твердым покрытием</w:t>
      </w:r>
      <w:r w:rsidR="004D7CE5">
        <w:rPr>
          <w:sz w:val="28"/>
          <w:szCs w:val="28"/>
        </w:rPr>
        <w:t>.</w:t>
      </w:r>
      <w:r w:rsidR="00893107" w:rsidRPr="006C6593">
        <w:rPr>
          <w:b/>
          <w:sz w:val="28"/>
          <w:szCs w:val="28"/>
          <w:highlight w:val="yellow"/>
        </w:rPr>
        <w:t xml:space="preserve"> </w:t>
      </w:r>
    </w:p>
    <w:p w:rsidR="00CA2DE9" w:rsidRPr="00B563C0" w:rsidRDefault="00CA2DE9" w:rsidP="00CA2DE9">
      <w:pPr>
        <w:suppressAutoHyphens w:val="0"/>
        <w:ind w:firstLine="709"/>
        <w:jc w:val="both"/>
        <w:rPr>
          <w:sz w:val="28"/>
          <w:szCs w:val="28"/>
        </w:rPr>
      </w:pPr>
      <w:r w:rsidRPr="00B563C0">
        <w:rPr>
          <w:sz w:val="28"/>
          <w:szCs w:val="28"/>
        </w:rPr>
        <w:t xml:space="preserve">В 2024 году продолжаются </w:t>
      </w:r>
      <w:r w:rsidRPr="00B563C0">
        <w:rPr>
          <w:bCs/>
          <w:sz w:val="28"/>
          <w:szCs w:val="28"/>
          <w:shd w:val="clear" w:color="auto" w:fill="FFFFFF"/>
        </w:rPr>
        <w:t>работы по капитальному ремонту дорожной  сети в рамках реализации национального проекта </w:t>
      </w:r>
      <w:hyperlink r:id="rId12" w:history="1">
        <w:r w:rsidRPr="00B563C0">
          <w:rPr>
            <w:bCs/>
            <w:sz w:val="28"/>
            <w:szCs w:val="28"/>
            <w:shd w:val="clear" w:color="auto" w:fill="FFFFFF"/>
          </w:rPr>
          <w:t>«Безопасные и качестве</w:t>
        </w:r>
        <w:r w:rsidRPr="00B563C0">
          <w:rPr>
            <w:bCs/>
            <w:sz w:val="28"/>
            <w:szCs w:val="28"/>
            <w:shd w:val="clear" w:color="auto" w:fill="FFFFFF"/>
          </w:rPr>
          <w:t>н</w:t>
        </w:r>
        <w:r w:rsidRPr="00B563C0">
          <w:rPr>
            <w:bCs/>
            <w:sz w:val="28"/>
            <w:szCs w:val="28"/>
            <w:shd w:val="clear" w:color="auto" w:fill="FFFFFF"/>
          </w:rPr>
          <w:t>ные автомобильные дороги»</w:t>
        </w:r>
      </w:hyperlink>
      <w:r w:rsidR="00010E90">
        <w:rPr>
          <w:sz w:val="28"/>
          <w:szCs w:val="28"/>
        </w:rPr>
        <w:t>, о</w:t>
      </w:r>
      <w:r w:rsidRPr="00B563C0">
        <w:rPr>
          <w:sz w:val="28"/>
          <w:szCs w:val="28"/>
        </w:rPr>
        <w:t>бновл</w:t>
      </w:r>
      <w:r w:rsidR="00B36E24" w:rsidRPr="00B563C0">
        <w:rPr>
          <w:sz w:val="28"/>
          <w:szCs w:val="28"/>
        </w:rPr>
        <w:t>ен</w:t>
      </w:r>
      <w:r w:rsidRPr="00B563C0">
        <w:rPr>
          <w:sz w:val="28"/>
          <w:szCs w:val="28"/>
        </w:rPr>
        <w:t xml:space="preserve"> участок автодороги «Брянск – См</w:t>
      </w:r>
      <w:r w:rsidRPr="00B563C0">
        <w:rPr>
          <w:sz w:val="28"/>
          <w:szCs w:val="28"/>
        </w:rPr>
        <w:t>о</w:t>
      </w:r>
      <w:r w:rsidRPr="00B563C0">
        <w:rPr>
          <w:sz w:val="28"/>
          <w:szCs w:val="28"/>
        </w:rPr>
        <w:t>ленск – Теменичи»</w:t>
      </w:r>
      <w:r w:rsidR="00B36E24" w:rsidRPr="00B563C0">
        <w:rPr>
          <w:sz w:val="28"/>
          <w:szCs w:val="28"/>
        </w:rPr>
        <w:t xml:space="preserve">, выполнены подрядные работы по ремонту дорог в </w:t>
      </w:r>
      <w:r w:rsidR="00010E90">
        <w:rPr>
          <w:sz w:val="28"/>
          <w:szCs w:val="28"/>
        </w:rPr>
        <w:t xml:space="preserve">         </w:t>
      </w:r>
      <w:r w:rsidR="00B36E24" w:rsidRPr="00B563C0">
        <w:rPr>
          <w:sz w:val="28"/>
          <w:szCs w:val="28"/>
        </w:rPr>
        <w:t>п. Свень-Транспортная, д. Тиганово, с. Супонево</w:t>
      </w:r>
      <w:r w:rsidRPr="00B563C0">
        <w:rPr>
          <w:sz w:val="28"/>
          <w:szCs w:val="28"/>
        </w:rPr>
        <w:t>.</w:t>
      </w:r>
      <w:r w:rsidR="00B36E24" w:rsidRPr="00B563C0">
        <w:rPr>
          <w:sz w:val="28"/>
          <w:szCs w:val="28"/>
        </w:rPr>
        <w:t xml:space="preserve"> Протяженность отремо</w:t>
      </w:r>
      <w:r w:rsidR="00B36E24" w:rsidRPr="00B563C0">
        <w:rPr>
          <w:sz w:val="28"/>
          <w:szCs w:val="28"/>
        </w:rPr>
        <w:t>н</w:t>
      </w:r>
      <w:r w:rsidR="00B36E24" w:rsidRPr="00B563C0">
        <w:rPr>
          <w:sz w:val="28"/>
          <w:szCs w:val="28"/>
        </w:rPr>
        <w:t>тированных местных дорог 4 км. Ведется проектир</w:t>
      </w:r>
      <w:r w:rsidR="00B563C0">
        <w:rPr>
          <w:sz w:val="28"/>
          <w:szCs w:val="28"/>
        </w:rPr>
        <w:t>ование 6 этап</w:t>
      </w:r>
      <w:r w:rsidR="00B36E24" w:rsidRPr="00B563C0">
        <w:rPr>
          <w:sz w:val="28"/>
          <w:szCs w:val="28"/>
        </w:rPr>
        <w:t>а строител</w:t>
      </w:r>
      <w:r w:rsidR="00B36E24" w:rsidRPr="00B563C0">
        <w:rPr>
          <w:sz w:val="28"/>
          <w:szCs w:val="28"/>
        </w:rPr>
        <w:t>ь</w:t>
      </w:r>
      <w:r w:rsidR="00B36E24" w:rsidRPr="00B563C0">
        <w:rPr>
          <w:sz w:val="28"/>
          <w:szCs w:val="28"/>
        </w:rPr>
        <w:t>ства автомобильной дороги в ГУП ОНО ОПХ «Черемушки»</w:t>
      </w:r>
      <w:r w:rsidR="00B563C0" w:rsidRPr="00B563C0">
        <w:rPr>
          <w:sz w:val="28"/>
          <w:szCs w:val="28"/>
        </w:rPr>
        <w:t>.</w:t>
      </w:r>
    </w:p>
    <w:p w:rsidR="00B563C0" w:rsidRPr="00B563C0" w:rsidRDefault="00C55DC9" w:rsidP="007A52C2">
      <w:pPr>
        <w:suppressAutoHyphens w:val="0"/>
        <w:ind w:firstLine="709"/>
        <w:contextualSpacing/>
        <w:jc w:val="both"/>
        <w:rPr>
          <w:sz w:val="28"/>
          <w:szCs w:val="28"/>
        </w:rPr>
      </w:pPr>
      <w:r w:rsidRPr="00B563C0">
        <w:rPr>
          <w:sz w:val="28"/>
          <w:szCs w:val="28"/>
        </w:rPr>
        <w:t>По оценке протяженность дорог на 01.01.2025</w:t>
      </w:r>
      <w:r w:rsidR="00A17A3A" w:rsidRPr="00B563C0">
        <w:rPr>
          <w:sz w:val="28"/>
          <w:szCs w:val="28"/>
        </w:rPr>
        <w:t xml:space="preserve"> </w:t>
      </w:r>
      <w:r w:rsidRPr="00B563C0">
        <w:rPr>
          <w:sz w:val="28"/>
          <w:szCs w:val="28"/>
        </w:rPr>
        <w:t xml:space="preserve">года </w:t>
      </w:r>
      <w:r w:rsidR="00D179ED" w:rsidRPr="00B563C0">
        <w:rPr>
          <w:sz w:val="28"/>
          <w:szCs w:val="28"/>
        </w:rPr>
        <w:t xml:space="preserve">останется на уровне 2024 года - 604,5км. </w:t>
      </w:r>
      <w:r w:rsidRPr="00B563C0">
        <w:rPr>
          <w:sz w:val="28"/>
          <w:szCs w:val="28"/>
        </w:rPr>
        <w:t xml:space="preserve">Увеличение </w:t>
      </w:r>
      <w:r w:rsidR="00D179ED" w:rsidRPr="00B563C0">
        <w:rPr>
          <w:sz w:val="28"/>
          <w:szCs w:val="28"/>
        </w:rPr>
        <w:t xml:space="preserve">протяженности дорог </w:t>
      </w:r>
      <w:r w:rsidRPr="00B563C0">
        <w:rPr>
          <w:sz w:val="28"/>
          <w:szCs w:val="28"/>
        </w:rPr>
        <w:t xml:space="preserve">планируется </w:t>
      </w:r>
      <w:r w:rsidR="00D179ED" w:rsidRPr="00B563C0">
        <w:rPr>
          <w:sz w:val="28"/>
          <w:szCs w:val="28"/>
        </w:rPr>
        <w:t xml:space="preserve">в 2026 году </w:t>
      </w:r>
      <w:r w:rsidRPr="00B563C0">
        <w:rPr>
          <w:sz w:val="28"/>
          <w:szCs w:val="28"/>
        </w:rPr>
        <w:t>за счет</w:t>
      </w:r>
      <w:r w:rsidR="007A52C2" w:rsidRPr="00B563C0">
        <w:rPr>
          <w:sz w:val="28"/>
          <w:szCs w:val="28"/>
        </w:rPr>
        <w:t xml:space="preserve"> строительств</w:t>
      </w:r>
      <w:r w:rsidRPr="00B563C0">
        <w:rPr>
          <w:sz w:val="28"/>
          <w:szCs w:val="28"/>
        </w:rPr>
        <w:t>а</w:t>
      </w:r>
      <w:r w:rsidR="007A52C2" w:rsidRPr="00B563C0">
        <w:rPr>
          <w:sz w:val="28"/>
          <w:szCs w:val="28"/>
        </w:rPr>
        <w:t xml:space="preserve"> </w:t>
      </w:r>
      <w:r w:rsidRPr="00B563C0">
        <w:rPr>
          <w:sz w:val="28"/>
          <w:szCs w:val="28"/>
        </w:rPr>
        <w:t xml:space="preserve">6 этапа </w:t>
      </w:r>
      <w:r w:rsidR="007A52C2" w:rsidRPr="00B563C0">
        <w:rPr>
          <w:sz w:val="28"/>
          <w:szCs w:val="28"/>
        </w:rPr>
        <w:t>автомобильн</w:t>
      </w:r>
      <w:r w:rsidRPr="00B563C0">
        <w:rPr>
          <w:sz w:val="28"/>
          <w:szCs w:val="28"/>
        </w:rPr>
        <w:t>ой</w:t>
      </w:r>
      <w:r w:rsidR="007A52C2" w:rsidRPr="00B563C0">
        <w:rPr>
          <w:sz w:val="28"/>
          <w:szCs w:val="28"/>
        </w:rPr>
        <w:t xml:space="preserve"> дорог</w:t>
      </w:r>
      <w:r w:rsidRPr="00B563C0">
        <w:rPr>
          <w:sz w:val="28"/>
          <w:szCs w:val="28"/>
        </w:rPr>
        <w:t>и</w:t>
      </w:r>
      <w:r w:rsidR="007A52C2" w:rsidRPr="00B563C0">
        <w:rPr>
          <w:sz w:val="28"/>
          <w:szCs w:val="28"/>
        </w:rPr>
        <w:t xml:space="preserve"> в ГУП ОНО ОПХ «Черемушки» в д. Дубровка</w:t>
      </w:r>
      <w:r w:rsidR="00D179ED" w:rsidRPr="00B563C0">
        <w:rPr>
          <w:sz w:val="28"/>
          <w:szCs w:val="28"/>
        </w:rPr>
        <w:t xml:space="preserve"> на 6,6</w:t>
      </w:r>
      <w:r w:rsidR="00010E90">
        <w:rPr>
          <w:sz w:val="28"/>
          <w:szCs w:val="28"/>
        </w:rPr>
        <w:t xml:space="preserve"> </w:t>
      </w:r>
      <w:r w:rsidR="00D179ED" w:rsidRPr="00B563C0">
        <w:rPr>
          <w:sz w:val="28"/>
          <w:szCs w:val="28"/>
        </w:rPr>
        <w:t>км и составит 611,1 км</w:t>
      </w:r>
      <w:r w:rsidR="007A52C2" w:rsidRPr="00B563C0">
        <w:rPr>
          <w:sz w:val="28"/>
          <w:szCs w:val="28"/>
        </w:rPr>
        <w:t>.</w:t>
      </w:r>
    </w:p>
    <w:p w:rsidR="007A52C2" w:rsidRPr="00B563C0" w:rsidRDefault="00C55DC9" w:rsidP="007A52C2">
      <w:pPr>
        <w:suppressAutoHyphens w:val="0"/>
        <w:ind w:firstLine="709"/>
        <w:contextualSpacing/>
        <w:jc w:val="both"/>
        <w:rPr>
          <w:sz w:val="28"/>
          <w:szCs w:val="28"/>
        </w:rPr>
      </w:pPr>
      <w:r w:rsidRPr="00B563C0">
        <w:rPr>
          <w:sz w:val="28"/>
          <w:szCs w:val="28"/>
        </w:rPr>
        <w:t xml:space="preserve"> </w:t>
      </w:r>
      <w:r w:rsidR="00B563C0" w:rsidRPr="00B563C0">
        <w:rPr>
          <w:sz w:val="28"/>
          <w:szCs w:val="28"/>
        </w:rPr>
        <w:t>В дальнейших планах строительство автомобильного моста через реку Снежеть в п. Белобережский санаторий, турбаза.</w:t>
      </w:r>
      <w:r w:rsidR="00B563C0">
        <w:rPr>
          <w:sz w:val="28"/>
          <w:szCs w:val="28"/>
        </w:rPr>
        <w:t xml:space="preserve"> С 2024 года начался сбор исходных данных для проектирования и прохождения государственной эк</w:t>
      </w:r>
      <w:r w:rsidR="00B563C0">
        <w:rPr>
          <w:sz w:val="28"/>
          <w:szCs w:val="28"/>
        </w:rPr>
        <w:t>с</w:t>
      </w:r>
      <w:r w:rsidR="00B563C0">
        <w:rPr>
          <w:sz w:val="28"/>
          <w:szCs w:val="28"/>
        </w:rPr>
        <w:t>пертизы.</w:t>
      </w:r>
    </w:p>
    <w:p w:rsidR="008C069A" w:rsidRPr="00B563C0" w:rsidRDefault="008C069A" w:rsidP="001A55BF">
      <w:pPr>
        <w:suppressAutoHyphens w:val="0"/>
        <w:ind w:firstLine="709"/>
        <w:contextualSpacing/>
        <w:jc w:val="both"/>
        <w:rPr>
          <w:sz w:val="28"/>
          <w:szCs w:val="28"/>
        </w:rPr>
      </w:pPr>
    </w:p>
    <w:p w:rsidR="00EC671D" w:rsidRPr="001F6EF1" w:rsidRDefault="001A55BF" w:rsidP="00A07E9F">
      <w:pPr>
        <w:suppressAutoHyphens w:val="0"/>
        <w:ind w:firstLine="709"/>
        <w:jc w:val="center"/>
        <w:rPr>
          <w:b/>
          <w:sz w:val="28"/>
          <w:szCs w:val="28"/>
        </w:rPr>
      </w:pPr>
      <w:r w:rsidRPr="001F6EF1">
        <w:rPr>
          <w:b/>
          <w:sz w:val="28"/>
          <w:szCs w:val="28"/>
        </w:rPr>
        <w:t>Инвестиции</w:t>
      </w:r>
    </w:p>
    <w:p w:rsidR="00A07E9F" w:rsidRPr="001F6EF1" w:rsidRDefault="00A07E9F" w:rsidP="00A07E9F">
      <w:pPr>
        <w:suppressAutoHyphens w:val="0"/>
        <w:ind w:firstLine="709"/>
        <w:jc w:val="center"/>
        <w:rPr>
          <w:rFonts w:eastAsiaTheme="minorHAnsi"/>
          <w:sz w:val="28"/>
          <w:szCs w:val="28"/>
          <w:shd w:val="clear" w:color="auto" w:fill="FFFFFF"/>
          <w:lang w:eastAsia="en-US"/>
        </w:rPr>
      </w:pPr>
    </w:p>
    <w:p w:rsidR="007350B8" w:rsidRPr="006C6593" w:rsidRDefault="007350B8" w:rsidP="001F6EF1">
      <w:pPr>
        <w:pStyle w:val="af5"/>
        <w:spacing w:before="0" w:after="0"/>
        <w:ind w:firstLine="709"/>
        <w:jc w:val="both"/>
        <w:textAlignment w:val="top"/>
        <w:rPr>
          <w:sz w:val="28"/>
          <w:szCs w:val="28"/>
          <w:highlight w:val="yellow"/>
        </w:rPr>
      </w:pPr>
      <w:r w:rsidRPr="001F6EF1">
        <w:rPr>
          <w:rFonts w:eastAsiaTheme="minorHAnsi"/>
          <w:sz w:val="28"/>
          <w:szCs w:val="28"/>
          <w:shd w:val="clear" w:color="auto" w:fill="FFFFFF"/>
          <w:lang w:eastAsia="en-US"/>
        </w:rPr>
        <w:t>Объем инвестиций в основной капитал за счет всех источников финансирования (без учета субъектов малого предпринимательства и объема инвестиций, не наблюдаемых прямыми статистическими методами) в 20</w:t>
      </w:r>
      <w:r w:rsidRPr="001F6EF1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23</w:t>
      </w:r>
      <w:r w:rsidRPr="001F6EF1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году  составил </w:t>
      </w:r>
      <w:r w:rsidR="001F6EF1" w:rsidRPr="001F6EF1">
        <w:rPr>
          <w:rFonts w:eastAsiaTheme="minorHAnsi"/>
          <w:sz w:val="28"/>
          <w:szCs w:val="28"/>
          <w:shd w:val="clear" w:color="auto" w:fill="FFFFFF"/>
          <w:lang w:eastAsia="en-US"/>
        </w:rPr>
        <w:t>6</w:t>
      </w:r>
      <w:r w:rsidR="001F6EF1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r w:rsidR="001F6EF1" w:rsidRPr="001F6EF1">
        <w:rPr>
          <w:rFonts w:eastAsiaTheme="minorHAnsi"/>
          <w:sz w:val="28"/>
          <w:szCs w:val="28"/>
          <w:shd w:val="clear" w:color="auto" w:fill="FFFFFF"/>
          <w:lang w:eastAsia="en-US"/>
        </w:rPr>
        <w:t>827,1</w:t>
      </w:r>
      <w:r w:rsidRPr="001F6EF1">
        <w:rPr>
          <w:rFonts w:eastAsiaTheme="minorHAnsi"/>
          <w:sz w:val="28"/>
          <w:szCs w:val="28"/>
          <w:shd w:val="clear" w:color="auto" w:fill="FFFFFF"/>
          <w:lang w:eastAsia="en-US"/>
        </w:rPr>
        <w:t>млн. рублей</w:t>
      </w:r>
      <w:r w:rsidR="001F6EF1" w:rsidRPr="001F6EF1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. </w:t>
      </w:r>
    </w:p>
    <w:p w:rsidR="007350B8" w:rsidRDefault="001F6EF1" w:rsidP="007350B8">
      <w:pPr>
        <w:ind w:firstLine="709"/>
        <w:jc w:val="both"/>
        <w:rPr>
          <w:sz w:val="28"/>
        </w:rPr>
      </w:pPr>
      <w:r w:rsidRPr="00224972">
        <w:rPr>
          <w:sz w:val="28"/>
        </w:rPr>
        <w:lastRenderedPageBreak/>
        <w:t>В 2024 году на  территории Брянского муниципального района продолжают реализовываться следующие инвестиционные проекты:</w:t>
      </w:r>
    </w:p>
    <w:p w:rsidR="000544D4" w:rsidRPr="00B12E4C" w:rsidRDefault="00AB1AB4" w:rsidP="000544D4">
      <w:pPr>
        <w:suppressAutoHyphens w:val="0"/>
        <w:ind w:firstLine="709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- з</w:t>
      </w:r>
      <w:r w:rsidR="000544D4" w:rsidRPr="00B12E4C">
        <w:rPr>
          <w:sz w:val="28"/>
          <w:szCs w:val="28"/>
        </w:rPr>
        <w:t>авод нефтегазового и энергетического оборудования «ГазЭнерг</w:t>
      </w:r>
      <w:r w:rsidR="000544D4" w:rsidRPr="00B12E4C">
        <w:rPr>
          <w:sz w:val="28"/>
          <w:szCs w:val="28"/>
        </w:rPr>
        <w:t>о</w:t>
      </w:r>
      <w:r w:rsidR="000544D4" w:rsidRPr="00B12E4C">
        <w:rPr>
          <w:sz w:val="28"/>
          <w:szCs w:val="28"/>
        </w:rPr>
        <w:t xml:space="preserve">Комплект» в 1 квартале 2024 года </w:t>
      </w:r>
      <w:r w:rsidR="008C0A85" w:rsidRPr="00B12E4C">
        <w:rPr>
          <w:sz w:val="28"/>
          <w:szCs w:val="28"/>
        </w:rPr>
        <w:t>закончил строительство</w:t>
      </w:r>
      <w:r w:rsidR="000544D4" w:rsidRPr="00B12E4C">
        <w:rPr>
          <w:sz w:val="28"/>
          <w:szCs w:val="28"/>
        </w:rPr>
        <w:t xml:space="preserve"> нов</w:t>
      </w:r>
      <w:r w:rsidR="008C0A85" w:rsidRPr="00B12E4C">
        <w:rPr>
          <w:sz w:val="28"/>
          <w:szCs w:val="28"/>
        </w:rPr>
        <w:t>ого</w:t>
      </w:r>
      <w:r w:rsidR="000544D4" w:rsidRPr="00B12E4C">
        <w:rPr>
          <w:sz w:val="28"/>
          <w:szCs w:val="28"/>
        </w:rPr>
        <w:t xml:space="preserve"> цех</w:t>
      </w:r>
      <w:r w:rsidR="008C0A85" w:rsidRPr="00B12E4C">
        <w:rPr>
          <w:sz w:val="28"/>
          <w:szCs w:val="28"/>
        </w:rPr>
        <w:t>а (2 корпус</w:t>
      </w:r>
      <w:r w:rsidR="000544D4" w:rsidRPr="00B12E4C">
        <w:rPr>
          <w:sz w:val="28"/>
          <w:szCs w:val="28"/>
        </w:rPr>
        <w:t>)</w:t>
      </w:r>
      <w:r w:rsidR="008C0A85" w:rsidRPr="00B12E4C">
        <w:rPr>
          <w:sz w:val="28"/>
          <w:szCs w:val="28"/>
        </w:rPr>
        <w:t xml:space="preserve"> и начал строительство</w:t>
      </w:r>
      <w:r w:rsidR="000544D4" w:rsidRPr="00B12E4C">
        <w:rPr>
          <w:sz w:val="28"/>
          <w:szCs w:val="28"/>
        </w:rPr>
        <w:t xml:space="preserve"> 3 очеред</w:t>
      </w:r>
      <w:r w:rsidR="008C0A85" w:rsidRPr="00B12E4C">
        <w:rPr>
          <w:sz w:val="28"/>
          <w:szCs w:val="28"/>
        </w:rPr>
        <w:t>и, окончание которо</w:t>
      </w:r>
      <w:r w:rsidR="00E45F75" w:rsidRPr="00B12E4C">
        <w:rPr>
          <w:sz w:val="28"/>
          <w:szCs w:val="28"/>
        </w:rPr>
        <w:t>й</w:t>
      </w:r>
      <w:r w:rsidR="008C0A85" w:rsidRPr="00B12E4C">
        <w:rPr>
          <w:sz w:val="28"/>
          <w:szCs w:val="28"/>
        </w:rPr>
        <w:t xml:space="preserve"> планируется в 4 квартале 2025 года. Сумма инвестиций</w:t>
      </w:r>
      <w:r w:rsidR="000544D4" w:rsidRPr="00B12E4C">
        <w:rPr>
          <w:sz w:val="28"/>
          <w:szCs w:val="28"/>
        </w:rPr>
        <w:t xml:space="preserve"> </w:t>
      </w:r>
      <w:r w:rsidR="008C0A85" w:rsidRPr="00B12E4C">
        <w:rPr>
          <w:sz w:val="28"/>
          <w:szCs w:val="28"/>
        </w:rPr>
        <w:t xml:space="preserve">- 2,1 млрд. руб. </w:t>
      </w:r>
      <w:r w:rsidR="000544D4" w:rsidRPr="00B12E4C">
        <w:rPr>
          <w:sz w:val="28"/>
          <w:szCs w:val="28"/>
        </w:rPr>
        <w:t>(2-3 очередь</w:t>
      </w:r>
      <w:r w:rsidR="008C0A85" w:rsidRPr="00B12E4C">
        <w:rPr>
          <w:sz w:val="28"/>
          <w:szCs w:val="28"/>
        </w:rPr>
        <w:t>).</w:t>
      </w:r>
      <w:r w:rsidR="000544D4" w:rsidRPr="00B12E4C">
        <w:rPr>
          <w:sz w:val="28"/>
          <w:szCs w:val="28"/>
        </w:rPr>
        <w:t xml:space="preserve"> </w:t>
      </w:r>
    </w:p>
    <w:p w:rsidR="000544D4" w:rsidRPr="00B12E4C" w:rsidRDefault="00AB1AB4" w:rsidP="000544D4">
      <w:pPr>
        <w:suppressAutoHyphens w:val="0"/>
        <w:ind w:firstLine="709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26702" w:rsidRPr="00B12E4C">
        <w:rPr>
          <w:sz w:val="28"/>
          <w:szCs w:val="28"/>
        </w:rPr>
        <w:t>продолжается  строительство</w:t>
      </w:r>
      <w:r w:rsidR="00FF56E1" w:rsidRPr="00B12E4C">
        <w:rPr>
          <w:sz w:val="28"/>
          <w:szCs w:val="28"/>
        </w:rPr>
        <w:t xml:space="preserve"> новых теплиц площадью </w:t>
      </w:r>
      <w:r w:rsidR="008173E1">
        <w:rPr>
          <w:sz w:val="28"/>
          <w:szCs w:val="28"/>
        </w:rPr>
        <w:t xml:space="preserve">    </w:t>
      </w:r>
      <w:r w:rsidR="00FF56E1" w:rsidRPr="00B12E4C">
        <w:rPr>
          <w:sz w:val="28"/>
          <w:szCs w:val="28"/>
        </w:rPr>
        <w:t>15 га в т</w:t>
      </w:r>
      <w:r w:rsidR="000544D4" w:rsidRPr="00B12E4C">
        <w:rPr>
          <w:sz w:val="28"/>
          <w:szCs w:val="28"/>
        </w:rPr>
        <w:t>е</w:t>
      </w:r>
      <w:r w:rsidR="000544D4" w:rsidRPr="00B12E4C">
        <w:rPr>
          <w:sz w:val="28"/>
          <w:szCs w:val="28"/>
        </w:rPr>
        <w:t>п</w:t>
      </w:r>
      <w:r w:rsidR="000544D4" w:rsidRPr="00B12E4C">
        <w:rPr>
          <w:sz w:val="28"/>
          <w:szCs w:val="28"/>
        </w:rPr>
        <w:t>личн</w:t>
      </w:r>
      <w:r w:rsidR="00FF56E1" w:rsidRPr="00B12E4C">
        <w:rPr>
          <w:sz w:val="28"/>
          <w:szCs w:val="28"/>
        </w:rPr>
        <w:t>ом</w:t>
      </w:r>
      <w:r w:rsidR="000544D4" w:rsidRPr="00B12E4C">
        <w:rPr>
          <w:sz w:val="28"/>
          <w:szCs w:val="28"/>
        </w:rPr>
        <w:t xml:space="preserve"> комплекс</w:t>
      </w:r>
      <w:r w:rsidR="00FF56E1" w:rsidRPr="00B12E4C">
        <w:rPr>
          <w:sz w:val="28"/>
          <w:szCs w:val="28"/>
        </w:rPr>
        <w:t>е</w:t>
      </w:r>
      <w:r w:rsidR="000544D4" w:rsidRPr="00B12E4C">
        <w:rPr>
          <w:sz w:val="28"/>
          <w:szCs w:val="28"/>
        </w:rPr>
        <w:t xml:space="preserve"> «Журиничи»</w:t>
      </w:r>
      <w:r w:rsidR="00D26702" w:rsidRPr="00B12E4C">
        <w:rPr>
          <w:sz w:val="28"/>
          <w:szCs w:val="28"/>
        </w:rPr>
        <w:t>, планируемое окончание 2025 год.</w:t>
      </w:r>
      <w:r w:rsidR="000544D4" w:rsidRPr="00B12E4C">
        <w:rPr>
          <w:sz w:val="28"/>
          <w:szCs w:val="28"/>
        </w:rPr>
        <w:t xml:space="preserve"> Общий объем инвестиций  7,5 млрд. рублей</w:t>
      </w:r>
      <w:r w:rsidR="00FF56E1" w:rsidRPr="00B12E4C">
        <w:rPr>
          <w:sz w:val="28"/>
          <w:szCs w:val="28"/>
        </w:rPr>
        <w:t>.</w:t>
      </w:r>
      <w:r w:rsidR="000544D4" w:rsidRPr="00B12E4C">
        <w:rPr>
          <w:sz w:val="28"/>
          <w:szCs w:val="28"/>
        </w:rPr>
        <w:t xml:space="preserve"> </w:t>
      </w:r>
    </w:p>
    <w:p w:rsidR="000544D4" w:rsidRPr="00B12E4C" w:rsidRDefault="00AB1AB4" w:rsidP="000544D4">
      <w:pPr>
        <w:suppressAutoHyphens w:val="0"/>
        <w:ind w:firstLine="709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- п</w:t>
      </w:r>
      <w:r w:rsidR="000544D4" w:rsidRPr="00B12E4C">
        <w:rPr>
          <w:sz w:val="28"/>
          <w:szCs w:val="28"/>
        </w:rPr>
        <w:t>родолжается реализация инфраструктурного проекта по реконстру</w:t>
      </w:r>
      <w:r w:rsidR="000544D4" w:rsidRPr="00B12E4C">
        <w:rPr>
          <w:sz w:val="28"/>
          <w:szCs w:val="28"/>
        </w:rPr>
        <w:t>к</w:t>
      </w:r>
      <w:r w:rsidR="000544D4" w:rsidRPr="00B12E4C">
        <w:rPr>
          <w:sz w:val="28"/>
          <w:szCs w:val="28"/>
        </w:rPr>
        <w:t>ции аэропортового комплекса (в 2024г. планируется строительство объектов коммунальной инфраструктуры), инвестиционных проектов по строительс</w:t>
      </w:r>
      <w:r w:rsidR="000544D4" w:rsidRPr="00B12E4C">
        <w:rPr>
          <w:sz w:val="28"/>
          <w:szCs w:val="28"/>
        </w:rPr>
        <w:t>т</w:t>
      </w:r>
      <w:r w:rsidR="000544D4" w:rsidRPr="00B12E4C">
        <w:rPr>
          <w:sz w:val="28"/>
          <w:szCs w:val="28"/>
        </w:rPr>
        <w:t>ву завода по производству фруктовых и зерновых дистиллятов (2020–2026 годы) в Мичуринском поселении и оздоровительного центра «Сибирские б</w:t>
      </w:r>
      <w:r w:rsidR="000544D4" w:rsidRPr="00B12E4C">
        <w:rPr>
          <w:sz w:val="28"/>
          <w:szCs w:val="28"/>
        </w:rPr>
        <w:t>а</w:t>
      </w:r>
      <w:r w:rsidR="000544D4" w:rsidRPr="00B12E4C">
        <w:rPr>
          <w:sz w:val="28"/>
          <w:szCs w:val="28"/>
        </w:rPr>
        <w:t>ни» (2021–2027 годы) в поселке Путевка.</w:t>
      </w:r>
    </w:p>
    <w:p w:rsidR="000544D4" w:rsidRPr="00B12E4C" w:rsidRDefault="00AB1AB4" w:rsidP="000544D4">
      <w:pPr>
        <w:suppressAutoHyphens w:val="0"/>
        <w:ind w:firstLine="709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- в</w:t>
      </w:r>
      <w:r w:rsidR="000544D4" w:rsidRPr="00B12E4C">
        <w:rPr>
          <w:sz w:val="28"/>
          <w:szCs w:val="28"/>
        </w:rPr>
        <w:t xml:space="preserve"> начальной стадии реализации инвестиционный проект «Брянский сыродельный завод - 2» в рамках комплексного освоения территории проекта «Агропромышленная Деревня» в д. Глаженка (2023-2028г.). </w:t>
      </w:r>
      <w:r w:rsidR="00D26702" w:rsidRPr="00B12E4C">
        <w:rPr>
          <w:sz w:val="28"/>
          <w:szCs w:val="28"/>
        </w:rPr>
        <w:t xml:space="preserve">Планируемая </w:t>
      </w:r>
      <w:r w:rsidR="000544D4" w:rsidRPr="00B12E4C">
        <w:rPr>
          <w:sz w:val="28"/>
          <w:szCs w:val="28"/>
        </w:rPr>
        <w:t>сумма вложения инвестиций 1 млрд. рублей.</w:t>
      </w:r>
    </w:p>
    <w:p w:rsidR="00B12E4C" w:rsidRPr="00463D65" w:rsidRDefault="00B12E4C" w:rsidP="00B12E4C">
      <w:pPr>
        <w:ind w:firstLine="709"/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B12E4C">
        <w:rPr>
          <w:rFonts w:eastAsia="SimSun"/>
          <w:bCs/>
          <w:sz w:val="28"/>
          <w:szCs w:val="28"/>
          <w:lang w:eastAsia="ar-SA"/>
        </w:rPr>
        <w:t>В рамках различных программ и проектов за сче</w:t>
      </w:r>
      <w:r w:rsidR="008173E1">
        <w:rPr>
          <w:rFonts w:eastAsia="SimSun"/>
          <w:bCs/>
          <w:sz w:val="28"/>
          <w:szCs w:val="28"/>
          <w:lang w:eastAsia="ar-SA"/>
        </w:rPr>
        <w:t>т средств всех уровней бюджетов</w:t>
      </w:r>
      <w:r w:rsidRPr="00B12E4C">
        <w:rPr>
          <w:rFonts w:eastAsia="SimSun"/>
          <w:bCs/>
          <w:sz w:val="28"/>
          <w:szCs w:val="28"/>
          <w:lang w:eastAsia="ar-SA"/>
        </w:rPr>
        <w:t xml:space="preserve"> капитально </w:t>
      </w:r>
      <w:r w:rsidRPr="00463D65">
        <w:rPr>
          <w:rFonts w:eastAsiaTheme="minorHAnsi"/>
          <w:sz w:val="28"/>
          <w:szCs w:val="28"/>
          <w:lang w:eastAsia="en-US"/>
        </w:rPr>
        <w:t>строятся следующие объекты капитального строительства</w:t>
      </w:r>
      <w:r w:rsidRPr="00463D65">
        <w:rPr>
          <w:rFonts w:asciiTheme="minorHAnsi" w:eastAsiaTheme="minorHAnsi" w:hAnsiTheme="minorHAnsi" w:cstheme="minorBidi"/>
          <w:sz w:val="28"/>
          <w:szCs w:val="28"/>
          <w:lang w:eastAsia="en-US"/>
        </w:rPr>
        <w:t>:</w:t>
      </w:r>
    </w:p>
    <w:p w:rsidR="00B12E4C" w:rsidRPr="00EC6278" w:rsidRDefault="00B12E4C" w:rsidP="00B12E4C">
      <w:pPr>
        <w:ind w:firstLine="709"/>
        <w:jc w:val="both"/>
        <w:rPr>
          <w:sz w:val="28"/>
          <w:szCs w:val="28"/>
        </w:rPr>
      </w:pPr>
      <w:r w:rsidRPr="00EC6278">
        <w:rPr>
          <w:sz w:val="28"/>
          <w:szCs w:val="28"/>
        </w:rPr>
        <w:t>- малоэтажный жилой комплекс в н.п. Журиничи;</w:t>
      </w:r>
    </w:p>
    <w:p w:rsidR="00B12E4C" w:rsidRPr="00EC6278" w:rsidRDefault="00B12E4C" w:rsidP="00B12E4C">
      <w:pPr>
        <w:ind w:firstLine="709"/>
        <w:jc w:val="both"/>
        <w:rPr>
          <w:sz w:val="28"/>
          <w:szCs w:val="28"/>
        </w:rPr>
      </w:pPr>
      <w:r w:rsidRPr="00EC627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C6278">
        <w:rPr>
          <w:sz w:val="28"/>
          <w:szCs w:val="28"/>
        </w:rPr>
        <w:t>дворец зимних видов спорта в с. Глинищево</w:t>
      </w:r>
      <w:r w:rsidR="00AB1AB4">
        <w:rPr>
          <w:sz w:val="28"/>
          <w:szCs w:val="28"/>
        </w:rPr>
        <w:t>;</w:t>
      </w:r>
    </w:p>
    <w:p w:rsidR="00B12E4C" w:rsidRPr="00EC6278" w:rsidRDefault="00B12E4C" w:rsidP="00B12E4C">
      <w:pPr>
        <w:ind w:firstLine="709"/>
        <w:jc w:val="both"/>
        <w:rPr>
          <w:sz w:val="28"/>
          <w:szCs w:val="28"/>
        </w:rPr>
      </w:pPr>
      <w:r w:rsidRPr="00EC6278">
        <w:rPr>
          <w:sz w:val="28"/>
          <w:szCs w:val="28"/>
        </w:rPr>
        <w:t>- пристройка универсального спортивного зала к МБОУ «Супоневская СОШ №1 им. Героя Советского Союза Н.И. Чувина»</w:t>
      </w:r>
      <w:r>
        <w:rPr>
          <w:sz w:val="28"/>
          <w:szCs w:val="28"/>
        </w:rPr>
        <w:t xml:space="preserve"> с. Супонево</w:t>
      </w:r>
      <w:r w:rsidR="00AB1AB4">
        <w:rPr>
          <w:sz w:val="28"/>
          <w:szCs w:val="28"/>
        </w:rPr>
        <w:t>;</w:t>
      </w:r>
    </w:p>
    <w:p w:rsidR="001F6EF1" w:rsidRPr="00B12E4C" w:rsidRDefault="00B12E4C" w:rsidP="007576EC">
      <w:pPr>
        <w:suppressAutoHyphens w:val="0"/>
        <w:ind w:firstLine="709"/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</w:rPr>
        <w:t xml:space="preserve"> - </w:t>
      </w:r>
      <w:r w:rsidRPr="00EC6278">
        <w:rPr>
          <w:sz w:val="28"/>
          <w:szCs w:val="28"/>
        </w:rPr>
        <w:t>на объекте «Строительство системы водоснабжения в п. Свень-Транспортная (2 очередь)</w:t>
      </w:r>
      <w:r w:rsidR="00AB1AB4" w:rsidRPr="00EC6278">
        <w:rPr>
          <w:sz w:val="28"/>
          <w:szCs w:val="28"/>
        </w:rPr>
        <w:t xml:space="preserve"> работы</w:t>
      </w:r>
      <w:r w:rsidR="00AB1AB4" w:rsidRPr="00AB1AB4">
        <w:rPr>
          <w:sz w:val="28"/>
          <w:szCs w:val="28"/>
        </w:rPr>
        <w:t xml:space="preserve"> </w:t>
      </w:r>
      <w:r w:rsidR="00AB1AB4">
        <w:rPr>
          <w:sz w:val="28"/>
          <w:szCs w:val="28"/>
        </w:rPr>
        <w:t>уже з</w:t>
      </w:r>
      <w:r w:rsidR="00AB1AB4" w:rsidRPr="00EC6278">
        <w:rPr>
          <w:sz w:val="28"/>
          <w:szCs w:val="28"/>
        </w:rPr>
        <w:t>авершены</w:t>
      </w:r>
      <w:r w:rsidR="00AB1AB4">
        <w:rPr>
          <w:sz w:val="28"/>
          <w:szCs w:val="28"/>
        </w:rPr>
        <w:t>.</w:t>
      </w:r>
    </w:p>
    <w:p w:rsidR="00356773" w:rsidRDefault="001A55BF" w:rsidP="001856FD">
      <w:pPr>
        <w:suppressAutoHyphens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12E4C">
        <w:rPr>
          <w:rFonts w:eastAsiaTheme="minorHAnsi"/>
          <w:sz w:val="28"/>
          <w:szCs w:val="28"/>
          <w:lang w:eastAsia="en-US"/>
        </w:rPr>
        <w:t>По оценке 202</w:t>
      </w:r>
      <w:r w:rsidR="002D5470" w:rsidRPr="00B12E4C">
        <w:rPr>
          <w:rFonts w:eastAsiaTheme="minorHAnsi"/>
          <w:sz w:val="28"/>
          <w:szCs w:val="28"/>
          <w:lang w:eastAsia="en-US"/>
        </w:rPr>
        <w:t>4</w:t>
      </w:r>
      <w:r w:rsidRPr="00B12E4C">
        <w:rPr>
          <w:rFonts w:eastAsiaTheme="minorHAnsi"/>
          <w:sz w:val="28"/>
          <w:szCs w:val="28"/>
          <w:lang w:eastAsia="en-US"/>
        </w:rPr>
        <w:t xml:space="preserve"> года объем инвестиций в основной капитал ожидается в сумме </w:t>
      </w:r>
      <w:r w:rsidR="008173E1" w:rsidRPr="003733E2">
        <w:rPr>
          <w:rFonts w:eastAsiaTheme="minorHAnsi"/>
          <w:sz w:val="28"/>
          <w:szCs w:val="28"/>
          <w:lang w:eastAsia="en-US"/>
        </w:rPr>
        <w:t>7</w:t>
      </w:r>
      <w:r w:rsidR="00AB1AB4">
        <w:rPr>
          <w:rFonts w:eastAsiaTheme="minorHAnsi"/>
          <w:sz w:val="28"/>
          <w:szCs w:val="28"/>
          <w:lang w:eastAsia="en-US"/>
        </w:rPr>
        <w:t xml:space="preserve"> </w:t>
      </w:r>
      <w:r w:rsidR="003733E2" w:rsidRPr="003733E2">
        <w:rPr>
          <w:rFonts w:eastAsiaTheme="minorHAnsi"/>
          <w:sz w:val="28"/>
          <w:szCs w:val="28"/>
          <w:lang w:eastAsia="en-US"/>
        </w:rPr>
        <w:t>8</w:t>
      </w:r>
      <w:r w:rsidR="008173E1" w:rsidRPr="003733E2">
        <w:rPr>
          <w:rFonts w:eastAsiaTheme="minorHAnsi"/>
          <w:sz w:val="28"/>
          <w:szCs w:val="28"/>
          <w:lang w:eastAsia="en-US"/>
        </w:rPr>
        <w:t>52</w:t>
      </w:r>
      <w:r w:rsidR="002D5470" w:rsidRPr="003733E2">
        <w:rPr>
          <w:rFonts w:eastAsiaTheme="minorHAnsi"/>
          <w:sz w:val="28"/>
          <w:szCs w:val="28"/>
          <w:lang w:eastAsia="en-US"/>
        </w:rPr>
        <w:t>,</w:t>
      </w:r>
      <w:r w:rsidR="00604610">
        <w:rPr>
          <w:rFonts w:eastAsiaTheme="minorHAnsi"/>
          <w:sz w:val="28"/>
          <w:szCs w:val="28"/>
          <w:lang w:eastAsia="en-US"/>
        </w:rPr>
        <w:t>8</w:t>
      </w:r>
      <w:r w:rsidRPr="003733E2">
        <w:rPr>
          <w:rFonts w:eastAsiaTheme="minorHAnsi"/>
          <w:sz w:val="28"/>
          <w:szCs w:val="28"/>
          <w:lang w:eastAsia="en-US"/>
        </w:rPr>
        <w:t xml:space="preserve"> млн. рублей</w:t>
      </w:r>
      <w:r w:rsidR="002D5470" w:rsidRPr="003733E2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. </w:t>
      </w:r>
      <w:r w:rsidR="00237E9B" w:rsidRPr="003733E2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</w:t>
      </w:r>
      <w:r w:rsidRPr="003733E2">
        <w:rPr>
          <w:rFonts w:eastAsiaTheme="minorHAnsi"/>
          <w:sz w:val="28"/>
          <w:szCs w:val="28"/>
          <w:lang w:eastAsia="en-US"/>
        </w:rPr>
        <w:t xml:space="preserve">Бюджетные средства составят </w:t>
      </w:r>
      <w:r w:rsidR="00F83B5B" w:rsidRPr="003733E2">
        <w:rPr>
          <w:rFonts w:eastAsiaTheme="minorHAnsi"/>
          <w:sz w:val="28"/>
          <w:szCs w:val="28"/>
          <w:lang w:eastAsia="en-US"/>
        </w:rPr>
        <w:t>–</w:t>
      </w:r>
      <w:r w:rsidRPr="003733E2">
        <w:rPr>
          <w:rFonts w:eastAsiaTheme="minorHAnsi"/>
          <w:sz w:val="28"/>
          <w:szCs w:val="28"/>
          <w:lang w:eastAsia="en-US"/>
        </w:rPr>
        <w:t xml:space="preserve"> </w:t>
      </w:r>
      <w:r w:rsidR="00F83B5B" w:rsidRPr="003733E2">
        <w:rPr>
          <w:rFonts w:eastAsiaTheme="minorHAnsi"/>
          <w:sz w:val="28"/>
          <w:szCs w:val="28"/>
          <w:lang w:eastAsia="en-US"/>
        </w:rPr>
        <w:t>1</w:t>
      </w:r>
      <w:r w:rsidR="00AB1AB4">
        <w:rPr>
          <w:rFonts w:eastAsiaTheme="minorHAnsi"/>
          <w:sz w:val="28"/>
          <w:szCs w:val="28"/>
          <w:lang w:eastAsia="en-US"/>
        </w:rPr>
        <w:t xml:space="preserve"> </w:t>
      </w:r>
      <w:r w:rsidR="003733E2" w:rsidRPr="003733E2">
        <w:rPr>
          <w:rFonts w:eastAsiaTheme="minorHAnsi"/>
          <w:sz w:val="28"/>
          <w:szCs w:val="28"/>
          <w:lang w:eastAsia="en-US"/>
        </w:rPr>
        <w:t>41</w:t>
      </w:r>
      <w:r w:rsidR="00F83B5B" w:rsidRPr="003733E2">
        <w:rPr>
          <w:rFonts w:eastAsiaTheme="minorHAnsi"/>
          <w:sz w:val="28"/>
          <w:szCs w:val="28"/>
          <w:lang w:eastAsia="en-US"/>
        </w:rPr>
        <w:t>8</w:t>
      </w:r>
      <w:r w:rsidR="003733E2" w:rsidRPr="003733E2">
        <w:rPr>
          <w:rFonts w:eastAsiaTheme="minorHAnsi"/>
          <w:sz w:val="28"/>
          <w:szCs w:val="28"/>
          <w:lang w:eastAsia="en-US"/>
        </w:rPr>
        <w:t>,8</w:t>
      </w:r>
      <w:r w:rsidR="00F83B5B" w:rsidRPr="003733E2">
        <w:rPr>
          <w:rFonts w:eastAsiaTheme="minorHAnsi"/>
          <w:sz w:val="28"/>
          <w:szCs w:val="28"/>
          <w:lang w:eastAsia="en-US"/>
        </w:rPr>
        <w:t xml:space="preserve"> млн. рублей</w:t>
      </w:r>
      <w:r w:rsidR="00237E9B" w:rsidRPr="003733E2">
        <w:rPr>
          <w:rFonts w:eastAsiaTheme="minorHAnsi"/>
          <w:sz w:val="28"/>
          <w:szCs w:val="28"/>
          <w:lang w:eastAsia="en-US"/>
        </w:rPr>
        <w:t>.</w:t>
      </w:r>
    </w:p>
    <w:p w:rsidR="00AB1AB4" w:rsidRPr="003733E2" w:rsidRDefault="00AB1AB4" w:rsidP="001856FD">
      <w:pPr>
        <w:suppressAutoHyphens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AB1AB4" w:rsidRDefault="00AB1AB4" w:rsidP="001A55BF">
      <w:pPr>
        <w:suppressAutoHyphens w:val="0"/>
        <w:ind w:firstLine="709"/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6C6593">
        <w:rPr>
          <w:noProof/>
          <w:sz w:val="28"/>
          <w:szCs w:val="28"/>
          <w:highlight w:val="yellow"/>
        </w:rPr>
        <w:drawing>
          <wp:inline distT="0" distB="0" distL="0" distR="0">
            <wp:extent cx="5648325" cy="2505075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267978" w:rsidRPr="003733E2" w:rsidRDefault="001A55BF" w:rsidP="001A55BF">
      <w:pPr>
        <w:suppressAutoHyphens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733E2">
        <w:rPr>
          <w:rFonts w:eastAsiaTheme="minorHAnsi"/>
          <w:sz w:val="28"/>
          <w:szCs w:val="28"/>
          <w:shd w:val="clear" w:color="auto" w:fill="FFFFFF"/>
          <w:lang w:eastAsia="en-US"/>
        </w:rPr>
        <w:lastRenderedPageBreak/>
        <w:t>По прогнозным расчетам рост общего объема инвестиций в основной капитал за счет всех источников финансирования в 202</w:t>
      </w:r>
      <w:r w:rsidR="00E438C6" w:rsidRPr="003733E2">
        <w:rPr>
          <w:rFonts w:eastAsiaTheme="minorHAnsi"/>
          <w:sz w:val="28"/>
          <w:szCs w:val="28"/>
          <w:shd w:val="clear" w:color="auto" w:fill="FFFFFF"/>
          <w:lang w:eastAsia="en-US"/>
        </w:rPr>
        <w:t>5</w:t>
      </w:r>
      <w:r w:rsidRPr="003733E2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году прогнозируется в объеме </w:t>
      </w:r>
      <w:r w:rsidR="003733E2" w:rsidRPr="003733E2">
        <w:rPr>
          <w:rFonts w:eastAsiaTheme="minorHAnsi"/>
          <w:sz w:val="28"/>
          <w:szCs w:val="28"/>
          <w:shd w:val="clear" w:color="auto" w:fill="FFFFFF"/>
          <w:lang w:eastAsia="en-US"/>
        </w:rPr>
        <w:t>8</w:t>
      </w:r>
      <w:r w:rsidR="00AB1AB4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r w:rsidR="003733E2" w:rsidRPr="003733E2">
        <w:rPr>
          <w:rFonts w:eastAsiaTheme="minorHAnsi"/>
          <w:sz w:val="28"/>
          <w:szCs w:val="28"/>
          <w:shd w:val="clear" w:color="auto" w:fill="FFFFFF"/>
          <w:lang w:eastAsia="en-US"/>
        </w:rPr>
        <w:t>010,9</w:t>
      </w:r>
      <w:r w:rsidRPr="003733E2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млн. рублей, в 202</w:t>
      </w:r>
      <w:r w:rsidR="00E438C6" w:rsidRPr="003733E2">
        <w:rPr>
          <w:rFonts w:eastAsiaTheme="minorHAnsi"/>
          <w:sz w:val="28"/>
          <w:szCs w:val="28"/>
          <w:shd w:val="clear" w:color="auto" w:fill="FFFFFF"/>
          <w:lang w:eastAsia="en-US"/>
        </w:rPr>
        <w:t>6</w:t>
      </w:r>
      <w:r w:rsidRPr="003733E2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году –</w:t>
      </w:r>
      <w:r w:rsidR="00A1088B" w:rsidRPr="003733E2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r w:rsidR="003733E2" w:rsidRPr="003733E2">
        <w:rPr>
          <w:rFonts w:eastAsiaTheme="minorHAnsi"/>
          <w:sz w:val="28"/>
          <w:szCs w:val="28"/>
          <w:shd w:val="clear" w:color="auto" w:fill="FFFFFF"/>
          <w:lang w:eastAsia="en-US"/>
        </w:rPr>
        <w:t>8</w:t>
      </w:r>
      <w:r w:rsidR="00AB1AB4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r w:rsidR="003733E2" w:rsidRPr="003733E2">
        <w:rPr>
          <w:rFonts w:eastAsiaTheme="minorHAnsi"/>
          <w:sz w:val="28"/>
          <w:szCs w:val="28"/>
          <w:shd w:val="clear" w:color="auto" w:fill="FFFFFF"/>
          <w:lang w:eastAsia="en-US"/>
        </w:rPr>
        <w:t>139,1</w:t>
      </w:r>
      <w:r w:rsidRPr="003733E2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млн. рублей, в 202</w:t>
      </w:r>
      <w:r w:rsidR="00E438C6" w:rsidRPr="003733E2">
        <w:rPr>
          <w:rFonts w:eastAsiaTheme="minorHAnsi"/>
          <w:sz w:val="28"/>
          <w:szCs w:val="28"/>
          <w:shd w:val="clear" w:color="auto" w:fill="FFFFFF"/>
          <w:lang w:eastAsia="en-US"/>
        </w:rPr>
        <w:t>7</w:t>
      </w:r>
      <w:r w:rsidRPr="003733E2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году – </w:t>
      </w:r>
      <w:r w:rsidR="003733E2" w:rsidRPr="003733E2">
        <w:rPr>
          <w:rFonts w:eastAsiaTheme="minorHAnsi"/>
          <w:sz w:val="28"/>
          <w:szCs w:val="28"/>
          <w:shd w:val="clear" w:color="auto" w:fill="FFFFFF"/>
          <w:lang w:eastAsia="en-US"/>
        </w:rPr>
        <w:t>8</w:t>
      </w:r>
      <w:r w:rsidR="00AB1AB4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r w:rsidR="003733E2" w:rsidRPr="003733E2">
        <w:rPr>
          <w:rFonts w:eastAsiaTheme="minorHAnsi"/>
          <w:sz w:val="28"/>
          <w:szCs w:val="28"/>
          <w:shd w:val="clear" w:color="auto" w:fill="FFFFFF"/>
          <w:lang w:eastAsia="en-US"/>
        </w:rPr>
        <w:t>415,3</w:t>
      </w:r>
      <w:r w:rsidRPr="003733E2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млн. рублей.</w:t>
      </w:r>
    </w:p>
    <w:p w:rsidR="00AB1AB4" w:rsidRPr="00D13658" w:rsidRDefault="00AB1AB4" w:rsidP="00AB1AB4">
      <w:pPr>
        <w:suppressAutoHyphens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13658">
        <w:rPr>
          <w:rFonts w:eastAsiaTheme="minorHAnsi"/>
          <w:sz w:val="28"/>
          <w:szCs w:val="28"/>
          <w:lang w:eastAsia="en-US"/>
        </w:rPr>
        <w:t>Стоимость основных фондов по полной учетной стоимости (коммерч</w:t>
      </w:r>
      <w:r w:rsidRPr="00D13658">
        <w:rPr>
          <w:rFonts w:eastAsiaTheme="minorHAnsi"/>
          <w:sz w:val="28"/>
          <w:szCs w:val="28"/>
          <w:lang w:eastAsia="en-US"/>
        </w:rPr>
        <w:t>е</w:t>
      </w:r>
      <w:r w:rsidRPr="00D13658">
        <w:rPr>
          <w:rFonts w:eastAsiaTheme="minorHAnsi"/>
          <w:sz w:val="28"/>
          <w:szCs w:val="28"/>
          <w:lang w:eastAsia="en-US"/>
        </w:rPr>
        <w:t>ских и некоммерческих организаций) в 2024 году предположительно сост</w:t>
      </w:r>
      <w:r w:rsidRPr="00D13658">
        <w:rPr>
          <w:rFonts w:eastAsiaTheme="minorHAnsi"/>
          <w:sz w:val="28"/>
          <w:szCs w:val="28"/>
          <w:lang w:eastAsia="en-US"/>
        </w:rPr>
        <w:t>а</w:t>
      </w:r>
      <w:r w:rsidRPr="00D13658">
        <w:rPr>
          <w:rFonts w:eastAsiaTheme="minorHAnsi"/>
          <w:sz w:val="28"/>
          <w:szCs w:val="28"/>
          <w:lang w:eastAsia="en-US"/>
        </w:rPr>
        <w:t>вит 35 125,8 млн. рублей. К 2027 году она предположительно возрастет до</w:t>
      </w:r>
      <w:r>
        <w:rPr>
          <w:rFonts w:eastAsiaTheme="minorHAnsi"/>
          <w:sz w:val="28"/>
          <w:szCs w:val="28"/>
          <w:lang w:eastAsia="en-US"/>
        </w:rPr>
        <w:t xml:space="preserve">  </w:t>
      </w:r>
      <w:r w:rsidRPr="00D13658">
        <w:rPr>
          <w:rFonts w:eastAsiaTheme="minorHAnsi"/>
          <w:sz w:val="28"/>
          <w:szCs w:val="28"/>
          <w:lang w:eastAsia="en-US"/>
        </w:rPr>
        <w:t xml:space="preserve"> 35</w:t>
      </w:r>
      <w:r>
        <w:rPr>
          <w:rFonts w:eastAsiaTheme="minorHAnsi"/>
          <w:sz w:val="28"/>
          <w:szCs w:val="28"/>
          <w:lang w:eastAsia="en-US"/>
        </w:rPr>
        <w:t xml:space="preserve"> 898,3</w:t>
      </w:r>
      <w:r w:rsidRPr="00D13658">
        <w:rPr>
          <w:rFonts w:eastAsiaTheme="minorHAnsi"/>
          <w:sz w:val="28"/>
          <w:szCs w:val="28"/>
          <w:lang w:eastAsia="en-US"/>
        </w:rPr>
        <w:t xml:space="preserve"> млн. рублей, что приведет к снижению степени износа основных фондов.</w:t>
      </w:r>
    </w:p>
    <w:p w:rsidR="001A55BF" w:rsidRPr="006C6593" w:rsidRDefault="001A55BF" w:rsidP="001A55BF">
      <w:pPr>
        <w:suppressAutoHyphens w:val="0"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  <w:highlight w:val="yellow"/>
        </w:rPr>
      </w:pPr>
    </w:p>
    <w:p w:rsidR="001A55BF" w:rsidRPr="001E3F6C" w:rsidRDefault="001A55BF" w:rsidP="001A55BF">
      <w:pPr>
        <w:suppressAutoHyphens w:val="0"/>
        <w:ind w:firstLine="709"/>
        <w:jc w:val="center"/>
        <w:rPr>
          <w:b/>
          <w:sz w:val="28"/>
          <w:szCs w:val="28"/>
        </w:rPr>
      </w:pPr>
      <w:r w:rsidRPr="001E3F6C">
        <w:rPr>
          <w:b/>
          <w:sz w:val="28"/>
          <w:szCs w:val="28"/>
        </w:rPr>
        <w:t>Малое и среднее предпринимательство</w:t>
      </w:r>
    </w:p>
    <w:p w:rsidR="001A55BF" w:rsidRPr="001E3F6C" w:rsidRDefault="001A55BF" w:rsidP="001A55BF">
      <w:pPr>
        <w:suppressAutoHyphens w:val="0"/>
        <w:ind w:firstLine="709"/>
        <w:jc w:val="center"/>
        <w:rPr>
          <w:b/>
          <w:sz w:val="20"/>
          <w:szCs w:val="28"/>
        </w:rPr>
      </w:pPr>
    </w:p>
    <w:p w:rsidR="00914B25" w:rsidRPr="001E3F6C" w:rsidRDefault="00BD091A" w:rsidP="001A55BF">
      <w:pPr>
        <w:suppressAutoHyphens w:val="0"/>
        <w:ind w:firstLine="709"/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1E3F6C">
        <w:rPr>
          <w:color w:val="000000"/>
          <w:sz w:val="28"/>
          <w:szCs w:val="28"/>
        </w:rPr>
        <w:t>Малый бизнес — стратегически важный и развивающийся сектор эк</w:t>
      </w:r>
      <w:r w:rsidRPr="001E3F6C">
        <w:rPr>
          <w:color w:val="000000"/>
          <w:sz w:val="28"/>
          <w:szCs w:val="28"/>
        </w:rPr>
        <w:t>о</w:t>
      </w:r>
      <w:r w:rsidRPr="001E3F6C">
        <w:rPr>
          <w:color w:val="000000"/>
          <w:sz w:val="28"/>
          <w:szCs w:val="28"/>
        </w:rPr>
        <w:t xml:space="preserve">номики Брянского района. </w:t>
      </w:r>
    </w:p>
    <w:p w:rsidR="001A55BF" w:rsidRPr="001E3F6C" w:rsidRDefault="001A55BF" w:rsidP="001A55BF">
      <w:pPr>
        <w:suppressAutoHyphens w:val="0"/>
        <w:ind w:firstLine="709"/>
        <w:jc w:val="both"/>
        <w:rPr>
          <w:rFonts w:eastAsiaTheme="minorHAnsi"/>
          <w:sz w:val="22"/>
          <w:szCs w:val="22"/>
          <w:shd w:val="clear" w:color="auto" w:fill="FFFFFF"/>
          <w:lang w:eastAsia="en-US"/>
        </w:rPr>
      </w:pPr>
      <w:r w:rsidRPr="001E3F6C">
        <w:rPr>
          <w:rFonts w:eastAsiaTheme="minorHAnsi"/>
          <w:sz w:val="28"/>
          <w:szCs w:val="28"/>
          <w:shd w:val="clear" w:color="auto" w:fill="FFFFFF"/>
          <w:lang w:eastAsia="en-US"/>
        </w:rPr>
        <w:t>В 202</w:t>
      </w:r>
      <w:r w:rsidR="005148DA" w:rsidRPr="001E3F6C">
        <w:rPr>
          <w:rFonts w:eastAsiaTheme="minorHAnsi"/>
          <w:sz w:val="28"/>
          <w:szCs w:val="28"/>
          <w:shd w:val="clear" w:color="auto" w:fill="FFFFFF"/>
          <w:lang w:eastAsia="en-US"/>
        </w:rPr>
        <w:t>3</w:t>
      </w:r>
      <w:r w:rsidRPr="001E3F6C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году на территории Брянского района осуществляли хозяйс</w:t>
      </w:r>
      <w:r w:rsidRPr="001E3F6C">
        <w:rPr>
          <w:rFonts w:eastAsiaTheme="minorHAnsi"/>
          <w:sz w:val="28"/>
          <w:szCs w:val="28"/>
          <w:shd w:val="clear" w:color="auto" w:fill="FFFFFF"/>
          <w:lang w:eastAsia="en-US"/>
        </w:rPr>
        <w:t>т</w:t>
      </w:r>
      <w:r w:rsidRPr="001E3F6C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венную деятельность </w:t>
      </w:r>
      <w:r w:rsidR="00717707" w:rsidRPr="001E3F6C">
        <w:rPr>
          <w:rFonts w:eastAsiaTheme="minorHAnsi"/>
          <w:sz w:val="28"/>
          <w:szCs w:val="28"/>
          <w:shd w:val="clear" w:color="auto" w:fill="FFFFFF"/>
          <w:lang w:eastAsia="en-US"/>
        </w:rPr>
        <w:t>8</w:t>
      </w:r>
      <w:r w:rsidR="00912773" w:rsidRPr="001E3F6C">
        <w:rPr>
          <w:rFonts w:eastAsiaTheme="minorHAnsi"/>
          <w:sz w:val="28"/>
          <w:szCs w:val="28"/>
          <w:shd w:val="clear" w:color="auto" w:fill="FFFFFF"/>
          <w:lang w:eastAsia="en-US"/>
        </w:rPr>
        <w:t>50</w:t>
      </w:r>
      <w:r w:rsidRPr="001E3F6C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малых и средних предприятий, включая микр</w:t>
      </w:r>
      <w:r w:rsidRPr="001E3F6C">
        <w:rPr>
          <w:rFonts w:eastAsiaTheme="minorHAnsi"/>
          <w:sz w:val="28"/>
          <w:szCs w:val="28"/>
          <w:shd w:val="clear" w:color="auto" w:fill="FFFFFF"/>
          <w:lang w:eastAsia="en-US"/>
        </w:rPr>
        <w:t>о</w:t>
      </w:r>
      <w:r w:rsidRPr="001E3F6C">
        <w:rPr>
          <w:rFonts w:eastAsiaTheme="minorHAnsi"/>
          <w:sz w:val="28"/>
          <w:szCs w:val="28"/>
          <w:shd w:val="clear" w:color="auto" w:fill="FFFFFF"/>
          <w:lang w:eastAsia="en-US"/>
        </w:rPr>
        <w:t>предприятия (в 20</w:t>
      </w:r>
      <w:r w:rsidR="00717707" w:rsidRPr="001E3F6C">
        <w:rPr>
          <w:rFonts w:eastAsiaTheme="minorHAnsi"/>
          <w:sz w:val="28"/>
          <w:szCs w:val="28"/>
          <w:shd w:val="clear" w:color="auto" w:fill="FFFFFF"/>
          <w:lang w:eastAsia="en-US"/>
        </w:rPr>
        <w:t>2</w:t>
      </w:r>
      <w:r w:rsidR="00912773" w:rsidRPr="001E3F6C">
        <w:rPr>
          <w:rFonts w:eastAsiaTheme="minorHAnsi"/>
          <w:sz w:val="28"/>
          <w:szCs w:val="28"/>
          <w:shd w:val="clear" w:color="auto" w:fill="FFFFFF"/>
          <w:lang w:eastAsia="en-US"/>
        </w:rPr>
        <w:t>2</w:t>
      </w:r>
      <w:r w:rsidRPr="001E3F6C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году – </w:t>
      </w:r>
      <w:r w:rsidR="00912773" w:rsidRPr="001E3F6C">
        <w:rPr>
          <w:rFonts w:eastAsiaTheme="minorHAnsi"/>
          <w:sz w:val="28"/>
          <w:szCs w:val="28"/>
          <w:shd w:val="clear" w:color="auto" w:fill="FFFFFF"/>
          <w:lang w:eastAsia="en-US"/>
        </w:rPr>
        <w:t>862</w:t>
      </w:r>
      <w:r w:rsidRPr="001E3F6C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предприятий), среднесписочная численность работников (без внешних совместителей) занятых на них составила </w:t>
      </w:r>
      <w:r w:rsidR="00912773" w:rsidRPr="001E3F6C">
        <w:rPr>
          <w:rFonts w:eastAsiaTheme="minorHAnsi"/>
          <w:sz w:val="28"/>
          <w:szCs w:val="28"/>
          <w:shd w:val="clear" w:color="auto" w:fill="FFFFFF"/>
          <w:lang w:eastAsia="en-US"/>
        </w:rPr>
        <w:t>6</w:t>
      </w:r>
      <w:r w:rsidR="006A4ECA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r w:rsidR="00912773" w:rsidRPr="001E3F6C">
        <w:rPr>
          <w:rFonts w:eastAsiaTheme="minorHAnsi"/>
          <w:sz w:val="28"/>
          <w:szCs w:val="28"/>
          <w:shd w:val="clear" w:color="auto" w:fill="FFFFFF"/>
          <w:lang w:eastAsia="en-US"/>
        </w:rPr>
        <w:t>571</w:t>
      </w:r>
      <w:r w:rsidRPr="001E3F6C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ч</w:t>
      </w:r>
      <w:r w:rsidRPr="001E3F6C">
        <w:rPr>
          <w:rFonts w:eastAsiaTheme="minorHAnsi"/>
          <w:sz w:val="28"/>
          <w:szCs w:val="28"/>
          <w:shd w:val="clear" w:color="auto" w:fill="FFFFFF"/>
          <w:lang w:eastAsia="en-US"/>
        </w:rPr>
        <w:t>е</w:t>
      </w:r>
      <w:r w:rsidRPr="001E3F6C">
        <w:rPr>
          <w:rFonts w:eastAsiaTheme="minorHAnsi"/>
          <w:sz w:val="28"/>
          <w:szCs w:val="28"/>
          <w:shd w:val="clear" w:color="auto" w:fill="FFFFFF"/>
          <w:lang w:eastAsia="en-US"/>
        </w:rPr>
        <w:t>ловек (в 20</w:t>
      </w:r>
      <w:r w:rsidR="00717707" w:rsidRPr="001E3F6C">
        <w:rPr>
          <w:rFonts w:eastAsiaTheme="minorHAnsi"/>
          <w:sz w:val="28"/>
          <w:szCs w:val="28"/>
          <w:shd w:val="clear" w:color="auto" w:fill="FFFFFF"/>
          <w:lang w:eastAsia="en-US"/>
        </w:rPr>
        <w:t>2</w:t>
      </w:r>
      <w:r w:rsidR="00912773" w:rsidRPr="001E3F6C">
        <w:rPr>
          <w:rFonts w:eastAsiaTheme="minorHAnsi"/>
          <w:sz w:val="28"/>
          <w:szCs w:val="28"/>
          <w:shd w:val="clear" w:color="auto" w:fill="FFFFFF"/>
          <w:lang w:eastAsia="en-US"/>
        </w:rPr>
        <w:t>2</w:t>
      </w:r>
      <w:r w:rsidRPr="001E3F6C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году – </w:t>
      </w:r>
      <w:r w:rsidR="00912773" w:rsidRPr="001E3F6C">
        <w:rPr>
          <w:rFonts w:eastAsiaTheme="minorHAnsi"/>
          <w:sz w:val="28"/>
          <w:szCs w:val="28"/>
          <w:shd w:val="clear" w:color="auto" w:fill="FFFFFF"/>
          <w:lang w:eastAsia="en-US"/>
        </w:rPr>
        <w:t>7</w:t>
      </w:r>
      <w:r w:rsidR="006A4ECA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r w:rsidR="00912773" w:rsidRPr="001E3F6C">
        <w:rPr>
          <w:rFonts w:eastAsiaTheme="minorHAnsi"/>
          <w:sz w:val="28"/>
          <w:szCs w:val="28"/>
          <w:shd w:val="clear" w:color="auto" w:fill="FFFFFF"/>
          <w:lang w:eastAsia="en-US"/>
        </w:rPr>
        <w:t>251</w:t>
      </w:r>
      <w:r w:rsidRPr="001E3F6C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человек). </w:t>
      </w:r>
    </w:p>
    <w:p w:rsidR="005148DA" w:rsidRPr="001E3F6C" w:rsidRDefault="001A55BF" w:rsidP="001A55BF">
      <w:pPr>
        <w:suppressAutoHyphens w:val="0"/>
        <w:ind w:firstLine="709"/>
        <w:jc w:val="both"/>
        <w:rPr>
          <w:rFonts w:eastAsiaTheme="minorEastAsia"/>
          <w:color w:val="000000"/>
          <w:sz w:val="28"/>
          <w:szCs w:val="28"/>
        </w:rPr>
      </w:pPr>
      <w:r w:rsidRPr="001E3F6C">
        <w:rPr>
          <w:rFonts w:eastAsiaTheme="minorEastAsia"/>
          <w:sz w:val="28"/>
          <w:szCs w:val="28"/>
        </w:rPr>
        <w:t>На уровне района проводится работа с представителями  малого бизн</w:t>
      </w:r>
      <w:r w:rsidRPr="001E3F6C">
        <w:rPr>
          <w:rFonts w:eastAsiaTheme="minorEastAsia"/>
          <w:sz w:val="28"/>
          <w:szCs w:val="28"/>
        </w:rPr>
        <w:t>е</w:t>
      </w:r>
      <w:r w:rsidRPr="001E3F6C">
        <w:rPr>
          <w:rFonts w:eastAsiaTheme="minorEastAsia"/>
          <w:sz w:val="28"/>
          <w:szCs w:val="28"/>
        </w:rPr>
        <w:t>са по привлечению к участию в различных региональных, городских и ра</w:t>
      </w:r>
      <w:r w:rsidRPr="001E3F6C">
        <w:rPr>
          <w:rFonts w:eastAsiaTheme="minorEastAsia"/>
          <w:sz w:val="28"/>
          <w:szCs w:val="28"/>
        </w:rPr>
        <w:t>й</w:t>
      </w:r>
      <w:r w:rsidRPr="001E3F6C">
        <w:rPr>
          <w:rFonts w:eastAsiaTheme="minorEastAsia"/>
          <w:sz w:val="28"/>
          <w:szCs w:val="28"/>
        </w:rPr>
        <w:t>онных выставочно-ярмарочных мероприятиях, на сайте администрации Брянского района на постоянной основе размещаются законодательные и нормативные документы вышестоящих организаций</w:t>
      </w:r>
      <w:r w:rsidRPr="001E3F6C">
        <w:rPr>
          <w:rFonts w:eastAsiaTheme="minorEastAsia"/>
          <w:color w:val="000000"/>
          <w:sz w:val="28"/>
          <w:szCs w:val="28"/>
        </w:rPr>
        <w:t>, информация о провед</w:t>
      </w:r>
      <w:r w:rsidRPr="001E3F6C">
        <w:rPr>
          <w:rFonts w:eastAsiaTheme="minorEastAsia"/>
          <w:color w:val="000000"/>
          <w:sz w:val="28"/>
          <w:szCs w:val="28"/>
        </w:rPr>
        <w:t>е</w:t>
      </w:r>
      <w:r w:rsidRPr="001E3F6C">
        <w:rPr>
          <w:rFonts w:eastAsiaTheme="minorEastAsia"/>
          <w:color w:val="000000"/>
          <w:sz w:val="28"/>
          <w:szCs w:val="28"/>
        </w:rPr>
        <w:t>нии круглых столов и  онлайн – обучения,  функционирующих на  террит</w:t>
      </w:r>
      <w:r w:rsidRPr="001E3F6C">
        <w:rPr>
          <w:rFonts w:eastAsiaTheme="minorEastAsia"/>
          <w:color w:val="000000"/>
          <w:sz w:val="28"/>
          <w:szCs w:val="28"/>
        </w:rPr>
        <w:t>о</w:t>
      </w:r>
      <w:r w:rsidRPr="001E3F6C">
        <w:rPr>
          <w:rFonts w:eastAsiaTheme="minorEastAsia"/>
          <w:color w:val="000000"/>
          <w:sz w:val="28"/>
          <w:szCs w:val="28"/>
        </w:rPr>
        <w:t>рии города Брянска различ</w:t>
      </w:r>
      <w:r w:rsidR="00912773" w:rsidRPr="001E3F6C">
        <w:rPr>
          <w:rFonts w:eastAsiaTheme="minorEastAsia"/>
          <w:color w:val="000000"/>
          <w:sz w:val="28"/>
          <w:szCs w:val="28"/>
        </w:rPr>
        <w:t>ных центров и фондов  поддержки.</w:t>
      </w:r>
    </w:p>
    <w:p w:rsidR="005148DA" w:rsidRPr="001E3F6C" w:rsidRDefault="00912773" w:rsidP="001A55BF">
      <w:pPr>
        <w:suppressAutoHyphens w:val="0"/>
        <w:ind w:firstLine="709"/>
        <w:jc w:val="both"/>
        <w:rPr>
          <w:rFonts w:eastAsiaTheme="minorEastAsia"/>
          <w:color w:val="000000"/>
          <w:sz w:val="28"/>
          <w:szCs w:val="28"/>
        </w:rPr>
      </w:pPr>
      <w:r w:rsidRPr="001E3F6C">
        <w:rPr>
          <w:rFonts w:eastAsiaTheme="minorEastAsia"/>
          <w:color w:val="000000"/>
          <w:sz w:val="28"/>
          <w:szCs w:val="28"/>
        </w:rPr>
        <w:t xml:space="preserve"> В рамках национального проекта «Малое предпринимательство и по</w:t>
      </w:r>
      <w:r w:rsidRPr="001E3F6C">
        <w:rPr>
          <w:rFonts w:eastAsiaTheme="minorEastAsia"/>
          <w:color w:val="000000"/>
          <w:sz w:val="28"/>
          <w:szCs w:val="28"/>
        </w:rPr>
        <w:t>д</w:t>
      </w:r>
      <w:r w:rsidRPr="001E3F6C">
        <w:rPr>
          <w:rFonts w:eastAsiaTheme="minorEastAsia"/>
          <w:color w:val="000000"/>
          <w:sz w:val="28"/>
          <w:szCs w:val="28"/>
        </w:rPr>
        <w:t>держка индивидуальной предпринимательской инициативы» в 2023 году Центром услуг «Мой бизнес»</w:t>
      </w:r>
      <w:r w:rsidR="005148DA" w:rsidRPr="001E3F6C">
        <w:rPr>
          <w:rFonts w:eastAsiaTheme="minorEastAsia"/>
          <w:color w:val="000000"/>
          <w:sz w:val="28"/>
          <w:szCs w:val="28"/>
        </w:rPr>
        <w:t xml:space="preserve"> оказана финансовая поддержка ИП Редин</w:t>
      </w:r>
      <w:r w:rsidR="00CB6814" w:rsidRPr="001E3F6C">
        <w:rPr>
          <w:rFonts w:eastAsiaTheme="minorEastAsia"/>
          <w:color w:val="000000"/>
          <w:sz w:val="28"/>
          <w:szCs w:val="28"/>
        </w:rPr>
        <w:t>у</w:t>
      </w:r>
      <w:r w:rsidR="005148DA" w:rsidRPr="001E3F6C">
        <w:rPr>
          <w:rFonts w:eastAsiaTheme="minorEastAsia"/>
          <w:color w:val="000000"/>
          <w:sz w:val="28"/>
          <w:szCs w:val="28"/>
        </w:rPr>
        <w:t xml:space="preserve"> Е.В. и ООО «Брянская зефирная фабрика». По направлению «Развитие центра поддержки экспорта Брянской области» организовано участие ООО «Бря</w:t>
      </w:r>
      <w:r w:rsidR="005148DA" w:rsidRPr="001E3F6C">
        <w:rPr>
          <w:rFonts w:eastAsiaTheme="minorEastAsia"/>
          <w:color w:val="000000"/>
          <w:sz w:val="28"/>
          <w:szCs w:val="28"/>
        </w:rPr>
        <w:t>н</w:t>
      </w:r>
      <w:r w:rsidR="005148DA" w:rsidRPr="001E3F6C">
        <w:rPr>
          <w:rFonts w:eastAsiaTheme="minorEastAsia"/>
          <w:color w:val="000000"/>
          <w:sz w:val="28"/>
          <w:szCs w:val="28"/>
        </w:rPr>
        <w:t>ская зефирная фабрика» в международной выставке (Китай).</w:t>
      </w:r>
    </w:p>
    <w:p w:rsidR="00AB1AB4" w:rsidRPr="001E3F6C" w:rsidRDefault="001A55BF" w:rsidP="00AB1AB4">
      <w:pPr>
        <w:ind w:firstLine="709"/>
        <w:jc w:val="both"/>
        <w:rPr>
          <w:shd w:val="clear" w:color="auto" w:fill="FFFFFF"/>
        </w:rPr>
      </w:pPr>
      <w:r w:rsidRPr="00C228DE">
        <w:rPr>
          <w:sz w:val="28"/>
          <w:szCs w:val="28"/>
          <w:shd w:val="clear" w:color="auto" w:fill="FFFFFF"/>
        </w:rPr>
        <w:t>В 202</w:t>
      </w:r>
      <w:r w:rsidR="005148DA" w:rsidRPr="00C228DE">
        <w:rPr>
          <w:sz w:val="28"/>
          <w:szCs w:val="28"/>
          <w:shd w:val="clear" w:color="auto" w:fill="FFFFFF"/>
        </w:rPr>
        <w:t>4</w:t>
      </w:r>
      <w:r w:rsidRPr="00C228DE">
        <w:rPr>
          <w:sz w:val="28"/>
          <w:szCs w:val="28"/>
          <w:shd w:val="clear" w:color="auto" w:fill="FFFFFF"/>
        </w:rPr>
        <w:t xml:space="preserve"> году количество малых и средних предприятий района, включая микропредприятия составит </w:t>
      </w:r>
      <w:r w:rsidR="007C5364" w:rsidRPr="00C228DE">
        <w:rPr>
          <w:sz w:val="28"/>
          <w:szCs w:val="28"/>
          <w:shd w:val="clear" w:color="auto" w:fill="FFFFFF"/>
        </w:rPr>
        <w:t>8</w:t>
      </w:r>
      <w:r w:rsidR="006A4ECA">
        <w:rPr>
          <w:sz w:val="28"/>
          <w:szCs w:val="28"/>
          <w:shd w:val="clear" w:color="auto" w:fill="FFFFFF"/>
        </w:rPr>
        <w:t>4</w:t>
      </w:r>
      <w:r w:rsidR="001E3F6C" w:rsidRPr="00C228DE">
        <w:rPr>
          <w:sz w:val="28"/>
          <w:szCs w:val="28"/>
          <w:shd w:val="clear" w:color="auto" w:fill="FFFFFF"/>
        </w:rPr>
        <w:t>5</w:t>
      </w:r>
      <w:r w:rsidRPr="00C228DE">
        <w:rPr>
          <w:sz w:val="28"/>
          <w:szCs w:val="28"/>
          <w:shd w:val="clear" w:color="auto" w:fill="FFFFFF"/>
        </w:rPr>
        <w:t xml:space="preserve"> предприятий, среднесписочная численность работников на них – </w:t>
      </w:r>
      <w:r w:rsidR="005148DA" w:rsidRPr="00C228DE">
        <w:rPr>
          <w:sz w:val="28"/>
          <w:szCs w:val="28"/>
          <w:shd w:val="clear" w:color="auto" w:fill="FFFFFF"/>
        </w:rPr>
        <w:t>6</w:t>
      </w:r>
      <w:r w:rsidR="005C2100" w:rsidRPr="00C228DE">
        <w:rPr>
          <w:sz w:val="28"/>
          <w:szCs w:val="28"/>
          <w:shd w:val="clear" w:color="auto" w:fill="FFFFFF"/>
        </w:rPr>
        <w:t>,</w:t>
      </w:r>
      <w:r w:rsidR="006A4ECA">
        <w:rPr>
          <w:sz w:val="28"/>
          <w:szCs w:val="28"/>
          <w:shd w:val="clear" w:color="auto" w:fill="FFFFFF"/>
        </w:rPr>
        <w:t>6</w:t>
      </w:r>
      <w:r w:rsidRPr="00C228DE">
        <w:rPr>
          <w:sz w:val="28"/>
          <w:szCs w:val="28"/>
          <w:shd w:val="clear" w:color="auto" w:fill="FFFFFF"/>
        </w:rPr>
        <w:t xml:space="preserve"> тыс. человек.</w:t>
      </w:r>
      <w:r w:rsidR="00AB1AB4" w:rsidRPr="00AB1AB4">
        <w:rPr>
          <w:color w:val="000000"/>
          <w:sz w:val="28"/>
          <w:szCs w:val="28"/>
          <w:shd w:val="clear" w:color="auto" w:fill="FFFFFF"/>
        </w:rPr>
        <w:t xml:space="preserve"> </w:t>
      </w:r>
      <w:r w:rsidR="00AB1AB4" w:rsidRPr="001E3F6C">
        <w:rPr>
          <w:color w:val="000000"/>
          <w:sz w:val="28"/>
          <w:szCs w:val="28"/>
          <w:shd w:val="clear" w:color="auto" w:fill="FFFFFF"/>
        </w:rPr>
        <w:t>Снижение</w:t>
      </w:r>
      <w:r w:rsidR="00AB1AB4" w:rsidRPr="001E3F6C">
        <w:rPr>
          <w:sz w:val="28"/>
          <w:szCs w:val="28"/>
          <w:shd w:val="clear" w:color="auto" w:fill="FFFFFF"/>
        </w:rPr>
        <w:t xml:space="preserve"> численности субъектов малого бизнеса продолжается в связи с введением на территории Брянской области </w:t>
      </w:r>
      <w:r w:rsidR="00AB1AB4" w:rsidRPr="001E3F6C">
        <w:rPr>
          <w:rFonts w:eastAsia="Calibri"/>
          <w:sz w:val="28"/>
          <w:szCs w:val="28"/>
          <w:shd w:val="clear" w:color="auto" w:fill="FFFFFF"/>
        </w:rPr>
        <w:t>с 1 июля 2020 года специального налогового режима «Налог на профессиональный доход»</w:t>
      </w:r>
      <w:r w:rsidR="00AB1AB4" w:rsidRPr="001E3F6C">
        <w:rPr>
          <w:sz w:val="28"/>
          <w:szCs w:val="28"/>
          <w:shd w:val="clear" w:color="auto" w:fill="FFFFFF"/>
        </w:rPr>
        <w:t>.</w:t>
      </w:r>
    </w:p>
    <w:p w:rsidR="001A55BF" w:rsidRPr="00C228DE" w:rsidRDefault="001A55BF" w:rsidP="001A55BF">
      <w:pPr>
        <w:suppressAutoHyphens w:val="0"/>
        <w:ind w:firstLine="709"/>
        <w:jc w:val="both"/>
        <w:rPr>
          <w:shd w:val="clear" w:color="auto" w:fill="FFFFFF"/>
        </w:rPr>
      </w:pPr>
      <w:r w:rsidRPr="00C228DE">
        <w:rPr>
          <w:sz w:val="28"/>
          <w:szCs w:val="28"/>
          <w:shd w:val="clear" w:color="auto" w:fill="FFFFFF"/>
        </w:rPr>
        <w:t xml:space="preserve">В результате реализации мер поддержки малого и среднего бизнеса, принятых на федеральном,  региональном и местном уровнях, направленных на </w:t>
      </w:r>
      <w:r w:rsidRPr="00C228DE">
        <w:rPr>
          <w:color w:val="000000"/>
          <w:sz w:val="28"/>
          <w:szCs w:val="28"/>
          <w:shd w:val="clear" w:color="auto" w:fill="FFFFFF"/>
        </w:rPr>
        <w:t>восстановление</w:t>
      </w:r>
      <w:r w:rsidRPr="00C228DE">
        <w:rPr>
          <w:sz w:val="28"/>
          <w:szCs w:val="28"/>
          <w:shd w:val="clear" w:color="auto" w:fill="FFFFFF"/>
        </w:rPr>
        <w:t xml:space="preserve"> численности занятых в сфере малого бизнеса, в прогноз</w:t>
      </w:r>
      <w:r w:rsidRPr="00C228DE">
        <w:rPr>
          <w:sz w:val="28"/>
          <w:szCs w:val="28"/>
          <w:shd w:val="clear" w:color="auto" w:fill="FFFFFF"/>
        </w:rPr>
        <w:t>и</w:t>
      </w:r>
      <w:r w:rsidRPr="00C228DE">
        <w:rPr>
          <w:sz w:val="28"/>
          <w:szCs w:val="28"/>
          <w:shd w:val="clear" w:color="auto" w:fill="FFFFFF"/>
        </w:rPr>
        <w:t>руемом периоде количество малых и средних предприятий, включая микр</w:t>
      </w:r>
      <w:r w:rsidRPr="00C228DE">
        <w:rPr>
          <w:sz w:val="28"/>
          <w:szCs w:val="28"/>
          <w:shd w:val="clear" w:color="auto" w:fill="FFFFFF"/>
        </w:rPr>
        <w:t>о</w:t>
      </w:r>
      <w:r w:rsidRPr="00C228DE">
        <w:rPr>
          <w:sz w:val="28"/>
          <w:szCs w:val="28"/>
          <w:shd w:val="clear" w:color="auto" w:fill="FFFFFF"/>
        </w:rPr>
        <w:t>предприятия, увеличится и составит в 202</w:t>
      </w:r>
      <w:r w:rsidR="00317C9E" w:rsidRPr="00C228DE">
        <w:rPr>
          <w:sz w:val="28"/>
          <w:szCs w:val="28"/>
          <w:shd w:val="clear" w:color="auto" w:fill="FFFFFF"/>
        </w:rPr>
        <w:t>7</w:t>
      </w:r>
      <w:r w:rsidRPr="00C228DE">
        <w:rPr>
          <w:sz w:val="28"/>
          <w:szCs w:val="28"/>
          <w:shd w:val="clear" w:color="auto" w:fill="FFFFFF"/>
        </w:rPr>
        <w:t xml:space="preserve"> году</w:t>
      </w:r>
      <w:r w:rsidR="00317C9E" w:rsidRPr="00C228DE">
        <w:rPr>
          <w:sz w:val="28"/>
          <w:szCs w:val="28"/>
          <w:shd w:val="clear" w:color="auto" w:fill="FFFFFF"/>
        </w:rPr>
        <w:t xml:space="preserve"> 8</w:t>
      </w:r>
      <w:r w:rsidR="001E3F6C" w:rsidRPr="00C228DE">
        <w:rPr>
          <w:sz w:val="28"/>
          <w:szCs w:val="28"/>
          <w:shd w:val="clear" w:color="auto" w:fill="FFFFFF"/>
        </w:rPr>
        <w:t>7</w:t>
      </w:r>
      <w:r w:rsidR="00317C9E" w:rsidRPr="00C228DE">
        <w:rPr>
          <w:sz w:val="28"/>
          <w:szCs w:val="28"/>
          <w:shd w:val="clear" w:color="auto" w:fill="FFFFFF"/>
        </w:rPr>
        <w:t>2</w:t>
      </w:r>
      <w:r w:rsidRPr="00C228DE">
        <w:rPr>
          <w:sz w:val="28"/>
          <w:szCs w:val="28"/>
          <w:shd w:val="clear" w:color="auto" w:fill="FFFFFF"/>
        </w:rPr>
        <w:t xml:space="preserve"> единиц</w:t>
      </w:r>
      <w:r w:rsidR="00317C9E" w:rsidRPr="00C228DE">
        <w:rPr>
          <w:sz w:val="28"/>
          <w:szCs w:val="28"/>
          <w:shd w:val="clear" w:color="auto" w:fill="FFFFFF"/>
        </w:rPr>
        <w:t>ы</w:t>
      </w:r>
      <w:r w:rsidRPr="00C228DE">
        <w:rPr>
          <w:sz w:val="28"/>
          <w:szCs w:val="28"/>
          <w:shd w:val="clear" w:color="auto" w:fill="FFFFFF"/>
        </w:rPr>
        <w:t>, среднесписо</w:t>
      </w:r>
      <w:r w:rsidRPr="00C228DE">
        <w:rPr>
          <w:sz w:val="28"/>
          <w:szCs w:val="28"/>
          <w:shd w:val="clear" w:color="auto" w:fill="FFFFFF"/>
        </w:rPr>
        <w:t>ч</w:t>
      </w:r>
      <w:r w:rsidRPr="00C228DE">
        <w:rPr>
          <w:sz w:val="28"/>
          <w:szCs w:val="28"/>
          <w:shd w:val="clear" w:color="auto" w:fill="FFFFFF"/>
        </w:rPr>
        <w:t>ная численность работников на них (без внешних совместителей) составит</w:t>
      </w:r>
      <w:r w:rsidR="007E6498" w:rsidRPr="00C228DE">
        <w:rPr>
          <w:sz w:val="28"/>
          <w:szCs w:val="28"/>
          <w:shd w:val="clear" w:color="auto" w:fill="FFFFFF"/>
        </w:rPr>
        <w:t xml:space="preserve"> </w:t>
      </w:r>
      <w:r w:rsidR="00317C9E" w:rsidRPr="00C228DE">
        <w:rPr>
          <w:sz w:val="28"/>
          <w:szCs w:val="28"/>
          <w:shd w:val="clear" w:color="auto" w:fill="FFFFFF"/>
        </w:rPr>
        <w:t>7,0</w:t>
      </w:r>
      <w:r w:rsidRPr="00C228DE">
        <w:rPr>
          <w:sz w:val="28"/>
          <w:szCs w:val="28"/>
          <w:shd w:val="clear" w:color="auto" w:fill="FFFFFF"/>
        </w:rPr>
        <w:t xml:space="preserve"> тыс. человек. </w:t>
      </w:r>
    </w:p>
    <w:p w:rsidR="001A55BF" w:rsidRPr="006C6593" w:rsidRDefault="001A55BF" w:rsidP="001A55BF">
      <w:pPr>
        <w:suppressAutoHyphens w:val="0"/>
        <w:jc w:val="center"/>
        <w:rPr>
          <w:b/>
          <w:sz w:val="20"/>
          <w:szCs w:val="28"/>
          <w:highlight w:val="yellow"/>
        </w:rPr>
      </w:pPr>
    </w:p>
    <w:p w:rsidR="001A55BF" w:rsidRPr="00FD1C12" w:rsidRDefault="001A55BF" w:rsidP="001A55BF">
      <w:pPr>
        <w:suppressAutoHyphens w:val="0"/>
        <w:jc w:val="center"/>
        <w:rPr>
          <w:b/>
          <w:sz w:val="28"/>
          <w:szCs w:val="28"/>
        </w:rPr>
      </w:pPr>
      <w:r w:rsidRPr="00FD1C12">
        <w:rPr>
          <w:b/>
          <w:sz w:val="28"/>
          <w:szCs w:val="28"/>
        </w:rPr>
        <w:t>Финансы</w:t>
      </w:r>
    </w:p>
    <w:p w:rsidR="001A55BF" w:rsidRPr="00FD1C12" w:rsidRDefault="001A55BF" w:rsidP="001A55BF">
      <w:pPr>
        <w:suppressAutoHyphens w:val="0"/>
        <w:jc w:val="center"/>
        <w:rPr>
          <w:b/>
          <w:sz w:val="20"/>
          <w:szCs w:val="28"/>
        </w:rPr>
      </w:pPr>
    </w:p>
    <w:p w:rsidR="002D0841" w:rsidRPr="00FD1C12" w:rsidRDefault="002D0841" w:rsidP="006E63D3">
      <w:pPr>
        <w:suppressAutoHyphens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D1C12">
        <w:rPr>
          <w:sz w:val="28"/>
          <w:szCs w:val="28"/>
        </w:rPr>
        <w:t xml:space="preserve">Экономику Брянского района составляют </w:t>
      </w:r>
      <w:r w:rsidRPr="00FD1C12">
        <w:rPr>
          <w:rFonts w:eastAsiaTheme="minorHAnsi"/>
          <w:sz w:val="28"/>
          <w:szCs w:val="28"/>
          <w:lang w:eastAsia="en-US"/>
        </w:rPr>
        <w:t>3401 предприятие – это юр</w:t>
      </w:r>
      <w:r w:rsidRPr="00FD1C12">
        <w:rPr>
          <w:rFonts w:eastAsiaTheme="minorHAnsi"/>
          <w:sz w:val="28"/>
          <w:szCs w:val="28"/>
          <w:lang w:eastAsia="en-US"/>
        </w:rPr>
        <w:t>и</w:t>
      </w:r>
      <w:r w:rsidRPr="00FD1C12">
        <w:rPr>
          <w:rFonts w:eastAsiaTheme="minorHAnsi"/>
          <w:sz w:val="28"/>
          <w:szCs w:val="28"/>
          <w:lang w:eastAsia="en-US"/>
        </w:rPr>
        <w:t>дические лица и индивидуальные предприниматели.</w:t>
      </w:r>
    </w:p>
    <w:p w:rsidR="002D0841" w:rsidRPr="00FD1C12" w:rsidRDefault="002D0841" w:rsidP="006E63D3">
      <w:pPr>
        <w:suppressAutoHyphens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D1C12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Основные предприятия района: </w:t>
      </w:r>
      <w:r w:rsidR="00FD1C12" w:rsidRPr="00FD1C12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ООО «ГазЭнергоКомплект», </w:t>
      </w:r>
      <w:r w:rsidRPr="00FD1C12">
        <w:rPr>
          <w:sz w:val="28"/>
          <w:szCs w:val="28"/>
          <w:lang w:eastAsia="ar-SA"/>
        </w:rPr>
        <w:t xml:space="preserve">АО «Транснефть </w:t>
      </w:r>
      <w:r w:rsidR="002E5B0F" w:rsidRPr="00FD1C12">
        <w:rPr>
          <w:sz w:val="28"/>
          <w:szCs w:val="28"/>
          <w:lang w:eastAsia="ar-SA"/>
        </w:rPr>
        <w:t>-</w:t>
      </w:r>
      <w:r w:rsidRPr="00FD1C12">
        <w:rPr>
          <w:sz w:val="28"/>
          <w:szCs w:val="28"/>
          <w:lang w:eastAsia="ar-SA"/>
        </w:rPr>
        <w:t xml:space="preserve"> Дружба»</w:t>
      </w:r>
      <w:r w:rsidR="00FD1C12" w:rsidRPr="00FD1C12">
        <w:rPr>
          <w:sz w:val="28"/>
          <w:szCs w:val="28"/>
          <w:lang w:eastAsia="ar-SA"/>
        </w:rPr>
        <w:t>,</w:t>
      </w:r>
      <w:r w:rsidRPr="00FD1C12">
        <w:rPr>
          <w:sz w:val="28"/>
          <w:szCs w:val="28"/>
          <w:lang w:eastAsia="ar-SA"/>
        </w:rPr>
        <w:t xml:space="preserve"> ООО «Газпром трансгаз Москва», ООО «Мин</w:t>
      </w:r>
      <w:r w:rsidRPr="00FD1C12">
        <w:rPr>
          <w:sz w:val="28"/>
          <w:szCs w:val="28"/>
          <w:lang w:eastAsia="ar-SA"/>
        </w:rPr>
        <w:t>и</w:t>
      </w:r>
      <w:r w:rsidRPr="00FD1C12">
        <w:rPr>
          <w:sz w:val="28"/>
          <w:szCs w:val="28"/>
          <w:lang w:eastAsia="ar-SA"/>
        </w:rPr>
        <w:t xml:space="preserve">Мед», </w:t>
      </w:r>
      <w:r w:rsidR="005A27B9">
        <w:rPr>
          <w:rFonts w:eastAsiaTheme="minorHAnsi"/>
          <w:sz w:val="28"/>
          <w:szCs w:val="28"/>
          <w:lang w:eastAsia="en-US"/>
        </w:rPr>
        <w:t>АО МП «Совтрансавто-Брянск-Холдинг»</w:t>
      </w:r>
      <w:r w:rsidRPr="00FD1C12">
        <w:rPr>
          <w:rFonts w:eastAsiaTheme="minorHAnsi"/>
          <w:sz w:val="28"/>
          <w:szCs w:val="28"/>
          <w:lang w:eastAsia="en-US"/>
        </w:rPr>
        <w:t>, АО «МАБ», АО «Брянко</w:t>
      </w:r>
      <w:r w:rsidRPr="00FD1C12">
        <w:rPr>
          <w:rFonts w:eastAsiaTheme="minorHAnsi"/>
          <w:sz w:val="28"/>
          <w:szCs w:val="28"/>
          <w:lang w:eastAsia="en-US"/>
        </w:rPr>
        <w:t>н</w:t>
      </w:r>
      <w:r w:rsidRPr="00FD1C12">
        <w:rPr>
          <w:rFonts w:eastAsiaTheme="minorHAnsi"/>
          <w:sz w:val="28"/>
          <w:szCs w:val="28"/>
          <w:lang w:eastAsia="en-US"/>
        </w:rPr>
        <w:t>фи».</w:t>
      </w:r>
    </w:p>
    <w:p w:rsidR="002D0841" w:rsidRPr="00FD1C12" w:rsidRDefault="002D0841" w:rsidP="006E63D3">
      <w:pPr>
        <w:suppressAutoHyphens w:val="0"/>
        <w:ind w:firstLine="709"/>
        <w:jc w:val="both"/>
        <w:rPr>
          <w:rFonts w:eastAsiaTheme="minorHAnsi"/>
          <w:sz w:val="28"/>
          <w:szCs w:val="28"/>
        </w:rPr>
      </w:pPr>
      <w:r w:rsidRPr="00FD1C12">
        <w:rPr>
          <w:rFonts w:eastAsiaTheme="minorHAnsi"/>
          <w:sz w:val="28"/>
          <w:szCs w:val="28"/>
          <w:lang w:eastAsia="en-US"/>
        </w:rPr>
        <w:t xml:space="preserve"> Агропромышленный комплекс представлен </w:t>
      </w:r>
      <w:r w:rsidRPr="00FD1C12">
        <w:rPr>
          <w:rFonts w:eastAsiaTheme="minorHAnsi"/>
          <w:sz w:val="28"/>
          <w:szCs w:val="28"/>
        </w:rPr>
        <w:t>10 сельскохозяйственными предприятиями, 13 КФХ и ИП, из них ведущие</w:t>
      </w:r>
      <w:r w:rsidRPr="00FD1C12">
        <w:rPr>
          <w:sz w:val="28"/>
          <w:szCs w:val="28"/>
        </w:rPr>
        <w:t>: ООО «Дружба», ООО «А</w:t>
      </w:r>
      <w:r w:rsidRPr="00FD1C12">
        <w:rPr>
          <w:sz w:val="28"/>
          <w:szCs w:val="28"/>
        </w:rPr>
        <w:t>Г</w:t>
      </w:r>
      <w:r w:rsidRPr="00FD1C12">
        <w:rPr>
          <w:sz w:val="28"/>
          <w:szCs w:val="28"/>
        </w:rPr>
        <w:t xml:space="preserve">РОХОЛДИНГ ОХОТНО», </w:t>
      </w:r>
      <w:r w:rsidRPr="00FD1C12">
        <w:rPr>
          <w:rFonts w:eastAsiaTheme="minorHAnsi"/>
          <w:sz w:val="28"/>
          <w:szCs w:val="28"/>
        </w:rPr>
        <w:t xml:space="preserve">ООО ТК «Журиничи», </w:t>
      </w:r>
      <w:r w:rsidRPr="00FD1C12">
        <w:rPr>
          <w:sz w:val="28"/>
          <w:szCs w:val="28"/>
        </w:rPr>
        <w:t>ООО «Нива».</w:t>
      </w:r>
    </w:p>
    <w:p w:rsidR="001A55BF" w:rsidRPr="00264ECF" w:rsidRDefault="001A55BF" w:rsidP="001A55BF">
      <w:pPr>
        <w:suppressAutoHyphens w:val="0"/>
        <w:ind w:firstLine="709"/>
        <w:jc w:val="both"/>
        <w:rPr>
          <w:sz w:val="28"/>
          <w:szCs w:val="28"/>
        </w:rPr>
      </w:pPr>
      <w:r w:rsidRPr="00264ECF">
        <w:rPr>
          <w:sz w:val="28"/>
          <w:szCs w:val="28"/>
        </w:rPr>
        <w:t>За 202</w:t>
      </w:r>
      <w:r w:rsidR="0044582E" w:rsidRPr="00264ECF">
        <w:rPr>
          <w:sz w:val="28"/>
          <w:szCs w:val="28"/>
        </w:rPr>
        <w:t>3</w:t>
      </w:r>
      <w:r w:rsidRPr="00264ECF">
        <w:rPr>
          <w:sz w:val="28"/>
          <w:szCs w:val="28"/>
        </w:rPr>
        <w:t xml:space="preserve"> год крупными и средними предприятиями и организациями района получен положительный сальдированный финансовый результат в размере</w:t>
      </w:r>
      <w:r w:rsidR="00D8431E" w:rsidRPr="00264ECF">
        <w:rPr>
          <w:sz w:val="28"/>
          <w:szCs w:val="28"/>
        </w:rPr>
        <w:t xml:space="preserve"> </w:t>
      </w:r>
      <w:r w:rsidR="00264ECF" w:rsidRPr="00264ECF">
        <w:rPr>
          <w:sz w:val="28"/>
          <w:szCs w:val="28"/>
        </w:rPr>
        <w:t>7</w:t>
      </w:r>
      <w:r w:rsidR="005A27B9">
        <w:rPr>
          <w:sz w:val="28"/>
          <w:szCs w:val="28"/>
        </w:rPr>
        <w:t xml:space="preserve"> </w:t>
      </w:r>
      <w:r w:rsidR="00264ECF" w:rsidRPr="00264ECF">
        <w:rPr>
          <w:sz w:val="28"/>
          <w:szCs w:val="28"/>
        </w:rPr>
        <w:t>948,4</w:t>
      </w:r>
      <w:r w:rsidRPr="00264ECF">
        <w:rPr>
          <w:sz w:val="28"/>
          <w:szCs w:val="28"/>
        </w:rPr>
        <w:t xml:space="preserve"> млн. рублей (прибыль). При этом сальдированный финанс</w:t>
      </w:r>
      <w:r w:rsidRPr="00264ECF">
        <w:rPr>
          <w:sz w:val="28"/>
          <w:szCs w:val="28"/>
        </w:rPr>
        <w:t>о</w:t>
      </w:r>
      <w:r w:rsidRPr="00264ECF">
        <w:rPr>
          <w:sz w:val="28"/>
          <w:szCs w:val="28"/>
        </w:rPr>
        <w:t xml:space="preserve">вый результат сформировался следующим образом: предприятия получили прибыль в размере </w:t>
      </w:r>
      <w:r w:rsidR="00EC579A">
        <w:rPr>
          <w:sz w:val="28"/>
          <w:szCs w:val="28"/>
        </w:rPr>
        <w:t xml:space="preserve">8 184,1 </w:t>
      </w:r>
      <w:r w:rsidRPr="00264ECF">
        <w:rPr>
          <w:sz w:val="28"/>
          <w:szCs w:val="28"/>
        </w:rPr>
        <w:t xml:space="preserve">млн. рублей, убыток убыточных составил </w:t>
      </w:r>
      <w:r w:rsidR="00EC579A">
        <w:rPr>
          <w:sz w:val="28"/>
          <w:szCs w:val="28"/>
        </w:rPr>
        <w:t>235,7</w:t>
      </w:r>
      <w:r w:rsidR="00167797" w:rsidRPr="00264ECF">
        <w:rPr>
          <w:sz w:val="28"/>
          <w:szCs w:val="28"/>
        </w:rPr>
        <w:t xml:space="preserve"> млн</w:t>
      </w:r>
      <w:r w:rsidRPr="00264ECF">
        <w:rPr>
          <w:sz w:val="28"/>
          <w:szCs w:val="28"/>
        </w:rPr>
        <w:t>. рублей.</w:t>
      </w:r>
    </w:p>
    <w:p w:rsidR="001A55BF" w:rsidRPr="00837873" w:rsidRDefault="001A55BF" w:rsidP="001A55BF">
      <w:pPr>
        <w:suppressAutoHyphens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837873">
        <w:rPr>
          <w:rFonts w:eastAsiaTheme="minorHAnsi"/>
          <w:bCs/>
          <w:sz w:val="28"/>
          <w:szCs w:val="28"/>
          <w:lang w:eastAsia="en-US"/>
        </w:rPr>
        <w:t>В 202</w:t>
      </w:r>
      <w:r w:rsidR="0044582E" w:rsidRPr="00837873">
        <w:rPr>
          <w:rFonts w:eastAsiaTheme="minorHAnsi"/>
          <w:bCs/>
          <w:sz w:val="28"/>
          <w:szCs w:val="28"/>
          <w:lang w:eastAsia="en-US"/>
        </w:rPr>
        <w:t>4</w:t>
      </w:r>
      <w:r w:rsidRPr="00837873">
        <w:rPr>
          <w:rFonts w:eastAsiaTheme="minorHAnsi"/>
          <w:bCs/>
          <w:sz w:val="28"/>
          <w:szCs w:val="28"/>
          <w:lang w:eastAsia="en-US"/>
        </w:rPr>
        <w:t xml:space="preserve"> году прибыль прибыльных предприятий планируется в сумме </w:t>
      </w:r>
      <w:r w:rsidR="005A27B9">
        <w:rPr>
          <w:rFonts w:eastAsiaTheme="minorHAnsi"/>
          <w:bCs/>
          <w:sz w:val="28"/>
          <w:szCs w:val="28"/>
          <w:lang w:eastAsia="en-US"/>
        </w:rPr>
        <w:t xml:space="preserve">  </w:t>
      </w:r>
      <w:r w:rsidR="00837873" w:rsidRPr="00837873">
        <w:rPr>
          <w:rFonts w:eastAsiaTheme="minorHAnsi"/>
          <w:bCs/>
          <w:sz w:val="28"/>
          <w:szCs w:val="28"/>
          <w:lang w:eastAsia="en-US"/>
        </w:rPr>
        <w:t>8</w:t>
      </w:r>
      <w:r w:rsidR="00EC579A">
        <w:rPr>
          <w:rFonts w:eastAsiaTheme="minorHAnsi"/>
          <w:bCs/>
          <w:sz w:val="28"/>
          <w:szCs w:val="28"/>
          <w:lang w:eastAsia="en-US"/>
        </w:rPr>
        <w:t> 367,9</w:t>
      </w:r>
      <w:r w:rsidR="00D8431E" w:rsidRPr="00837873">
        <w:rPr>
          <w:rFonts w:eastAsiaTheme="minorHAnsi"/>
          <w:bCs/>
          <w:sz w:val="28"/>
          <w:szCs w:val="28"/>
          <w:lang w:eastAsia="en-US"/>
        </w:rPr>
        <w:t xml:space="preserve"> млн. рублей</w:t>
      </w:r>
      <w:r w:rsidRPr="00837873">
        <w:rPr>
          <w:rFonts w:eastAsiaTheme="minorHAnsi"/>
          <w:bCs/>
          <w:sz w:val="28"/>
          <w:szCs w:val="28"/>
          <w:lang w:eastAsia="en-US"/>
        </w:rPr>
        <w:t>.</w:t>
      </w:r>
    </w:p>
    <w:p w:rsidR="001A55BF" w:rsidRPr="00837873" w:rsidRDefault="001A55BF" w:rsidP="001A55BF">
      <w:pPr>
        <w:suppressAutoHyphens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837873">
        <w:rPr>
          <w:rFonts w:eastAsiaTheme="minorHAnsi"/>
          <w:bCs/>
          <w:sz w:val="28"/>
          <w:szCs w:val="28"/>
          <w:lang w:eastAsia="en-US"/>
        </w:rPr>
        <w:t>В прогнозном периоде ожидается ежегодный прирост прибыли и п</w:t>
      </w:r>
      <w:r w:rsidRPr="00837873">
        <w:rPr>
          <w:rFonts w:eastAsiaTheme="minorHAnsi"/>
          <w:bCs/>
          <w:sz w:val="28"/>
          <w:szCs w:val="28"/>
          <w:lang w:eastAsia="en-US"/>
        </w:rPr>
        <w:t>о</w:t>
      </w:r>
      <w:r w:rsidRPr="00837873">
        <w:rPr>
          <w:rFonts w:eastAsiaTheme="minorHAnsi"/>
          <w:bCs/>
          <w:sz w:val="28"/>
          <w:szCs w:val="28"/>
          <w:lang w:eastAsia="en-US"/>
        </w:rPr>
        <w:t>степенное снижение объема убытков, к 202</w:t>
      </w:r>
      <w:r w:rsidR="0044582E" w:rsidRPr="00837873">
        <w:rPr>
          <w:rFonts w:eastAsiaTheme="minorHAnsi"/>
          <w:bCs/>
          <w:sz w:val="28"/>
          <w:szCs w:val="28"/>
          <w:lang w:eastAsia="en-US"/>
        </w:rPr>
        <w:t>7</w:t>
      </w:r>
      <w:r w:rsidRPr="00837873">
        <w:rPr>
          <w:rFonts w:eastAsiaTheme="minorHAnsi"/>
          <w:bCs/>
          <w:sz w:val="28"/>
          <w:szCs w:val="28"/>
          <w:lang w:eastAsia="en-US"/>
        </w:rPr>
        <w:t xml:space="preserve"> году положительный сальдир</w:t>
      </w:r>
      <w:r w:rsidRPr="00837873">
        <w:rPr>
          <w:rFonts w:eastAsiaTheme="minorHAnsi"/>
          <w:bCs/>
          <w:sz w:val="28"/>
          <w:szCs w:val="28"/>
          <w:lang w:eastAsia="en-US"/>
        </w:rPr>
        <w:t>о</w:t>
      </w:r>
      <w:r w:rsidRPr="00837873">
        <w:rPr>
          <w:rFonts w:eastAsiaTheme="minorHAnsi"/>
          <w:bCs/>
          <w:sz w:val="28"/>
          <w:szCs w:val="28"/>
          <w:lang w:eastAsia="en-US"/>
        </w:rPr>
        <w:t xml:space="preserve">ванный финансовый результат составит </w:t>
      </w:r>
      <w:r w:rsidR="00837873" w:rsidRPr="00837873">
        <w:rPr>
          <w:rFonts w:eastAsiaTheme="minorHAnsi"/>
          <w:bCs/>
          <w:sz w:val="28"/>
          <w:szCs w:val="28"/>
          <w:lang w:eastAsia="en-US"/>
        </w:rPr>
        <w:t>9</w:t>
      </w:r>
      <w:r w:rsidR="00EC579A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837873" w:rsidRPr="00837873">
        <w:rPr>
          <w:rFonts w:eastAsiaTheme="minorHAnsi"/>
          <w:bCs/>
          <w:sz w:val="28"/>
          <w:szCs w:val="28"/>
          <w:lang w:eastAsia="en-US"/>
        </w:rPr>
        <w:t>344</w:t>
      </w:r>
      <w:r w:rsidR="0044582E" w:rsidRPr="00837873">
        <w:rPr>
          <w:rFonts w:eastAsiaTheme="minorHAnsi"/>
          <w:bCs/>
          <w:sz w:val="28"/>
          <w:szCs w:val="28"/>
          <w:lang w:eastAsia="en-US"/>
        </w:rPr>
        <w:t>,1</w:t>
      </w:r>
      <w:r w:rsidRPr="00837873">
        <w:rPr>
          <w:rFonts w:eastAsiaTheme="minorHAnsi"/>
          <w:bCs/>
          <w:sz w:val="28"/>
          <w:szCs w:val="28"/>
          <w:lang w:eastAsia="en-US"/>
        </w:rPr>
        <w:t xml:space="preserve"> млн. рублей.</w:t>
      </w:r>
    </w:p>
    <w:p w:rsidR="001A55BF" w:rsidRPr="006C6593" w:rsidRDefault="001A55BF" w:rsidP="001A55BF">
      <w:pPr>
        <w:suppressAutoHyphens w:val="0"/>
        <w:ind w:firstLine="709"/>
        <w:jc w:val="both"/>
        <w:rPr>
          <w:rFonts w:eastAsiaTheme="minorHAnsi"/>
          <w:bCs/>
          <w:sz w:val="20"/>
          <w:szCs w:val="28"/>
          <w:highlight w:val="yellow"/>
          <w:lang w:eastAsia="en-US"/>
        </w:rPr>
      </w:pPr>
    </w:p>
    <w:p w:rsidR="001A55BF" w:rsidRPr="00604610" w:rsidRDefault="001A55BF" w:rsidP="001A55BF">
      <w:pPr>
        <w:suppressAutoHyphens w:val="0"/>
        <w:ind w:firstLine="709"/>
        <w:jc w:val="center"/>
        <w:rPr>
          <w:rFonts w:eastAsiaTheme="minorHAnsi"/>
          <w:bCs/>
          <w:sz w:val="28"/>
          <w:szCs w:val="28"/>
          <w:lang w:eastAsia="en-US"/>
        </w:rPr>
      </w:pPr>
      <w:r w:rsidRPr="00604610">
        <w:rPr>
          <w:rFonts w:eastAsiaTheme="minorHAnsi"/>
          <w:b/>
          <w:bCs/>
          <w:sz w:val="28"/>
          <w:szCs w:val="28"/>
          <w:lang w:eastAsia="en-US"/>
        </w:rPr>
        <w:t>Бюджет Брянского муниципального района</w:t>
      </w:r>
    </w:p>
    <w:p w:rsidR="001A55BF" w:rsidRPr="00604610" w:rsidRDefault="001A55BF" w:rsidP="001A55BF">
      <w:pPr>
        <w:suppressAutoHyphens w:val="0"/>
        <w:ind w:firstLine="709"/>
        <w:rPr>
          <w:rFonts w:eastAsiaTheme="minorHAnsi"/>
          <w:bCs/>
          <w:sz w:val="20"/>
          <w:szCs w:val="28"/>
          <w:lang w:eastAsia="en-US"/>
        </w:rPr>
      </w:pPr>
    </w:p>
    <w:p w:rsidR="00961816" w:rsidRPr="00604610" w:rsidRDefault="001A55BF" w:rsidP="001A55BF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604610">
        <w:rPr>
          <w:color w:val="000000"/>
          <w:sz w:val="28"/>
          <w:szCs w:val="28"/>
        </w:rPr>
        <w:t>Оценка</w:t>
      </w:r>
      <w:r w:rsidRPr="00604610">
        <w:rPr>
          <w:rFonts w:eastAsiaTheme="minorHAnsi"/>
          <w:bCs/>
          <w:sz w:val="28"/>
          <w:szCs w:val="28"/>
          <w:lang w:eastAsia="en-US"/>
        </w:rPr>
        <w:t xml:space="preserve"> доход</w:t>
      </w:r>
      <w:r w:rsidR="00DE5A35" w:rsidRPr="00604610">
        <w:rPr>
          <w:rFonts w:eastAsiaTheme="minorHAnsi"/>
          <w:bCs/>
          <w:sz w:val="28"/>
          <w:szCs w:val="28"/>
          <w:lang w:eastAsia="en-US"/>
        </w:rPr>
        <w:t>ов</w:t>
      </w:r>
      <w:r w:rsidRPr="00604610">
        <w:rPr>
          <w:rFonts w:eastAsiaTheme="minorHAnsi"/>
          <w:bCs/>
          <w:sz w:val="28"/>
          <w:szCs w:val="28"/>
          <w:lang w:eastAsia="en-US"/>
        </w:rPr>
        <w:t xml:space="preserve"> бюджета Брянского муниципального района за 202</w:t>
      </w:r>
      <w:r w:rsidR="00705451" w:rsidRPr="00604610">
        <w:rPr>
          <w:rFonts w:eastAsiaTheme="minorHAnsi"/>
          <w:bCs/>
          <w:sz w:val="28"/>
          <w:szCs w:val="28"/>
          <w:lang w:eastAsia="en-US"/>
        </w:rPr>
        <w:t>4</w:t>
      </w:r>
      <w:r w:rsidRPr="00604610">
        <w:rPr>
          <w:rFonts w:eastAsiaTheme="minorHAnsi"/>
          <w:bCs/>
          <w:sz w:val="28"/>
          <w:szCs w:val="28"/>
          <w:lang w:eastAsia="en-US"/>
        </w:rPr>
        <w:t xml:space="preserve"> год – </w:t>
      </w:r>
      <w:r w:rsidR="00604610" w:rsidRPr="00604610">
        <w:rPr>
          <w:rFonts w:eastAsiaTheme="minorHAnsi"/>
          <w:bCs/>
          <w:sz w:val="28"/>
          <w:szCs w:val="28"/>
          <w:lang w:eastAsia="en-US"/>
        </w:rPr>
        <w:t>3 133,1</w:t>
      </w:r>
      <w:r w:rsidR="00DE5A35" w:rsidRPr="00604610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604610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336900" w:rsidRPr="00604610">
        <w:rPr>
          <w:rFonts w:eastAsiaTheme="minorHAnsi"/>
          <w:bCs/>
          <w:sz w:val="28"/>
          <w:szCs w:val="28"/>
          <w:lang w:eastAsia="en-US"/>
        </w:rPr>
        <w:t>млн</w:t>
      </w:r>
      <w:r w:rsidRPr="00604610">
        <w:rPr>
          <w:rFonts w:eastAsiaTheme="minorHAnsi"/>
          <w:bCs/>
          <w:sz w:val="28"/>
          <w:szCs w:val="28"/>
          <w:lang w:eastAsia="en-US"/>
        </w:rPr>
        <w:t>. р</w:t>
      </w:r>
      <w:r w:rsidR="00DE5A35" w:rsidRPr="00604610">
        <w:rPr>
          <w:rFonts w:eastAsiaTheme="minorHAnsi"/>
          <w:bCs/>
          <w:sz w:val="28"/>
          <w:szCs w:val="28"/>
          <w:lang w:eastAsia="en-US"/>
        </w:rPr>
        <w:t xml:space="preserve">ублей или </w:t>
      </w:r>
      <w:r w:rsidR="00705451" w:rsidRPr="00604610">
        <w:rPr>
          <w:rFonts w:eastAsiaTheme="minorHAnsi"/>
          <w:bCs/>
          <w:sz w:val="28"/>
          <w:szCs w:val="28"/>
          <w:lang w:eastAsia="en-US"/>
        </w:rPr>
        <w:t>1</w:t>
      </w:r>
      <w:r w:rsidR="00604610" w:rsidRPr="00604610">
        <w:rPr>
          <w:rFonts w:eastAsiaTheme="minorHAnsi"/>
          <w:bCs/>
          <w:sz w:val="28"/>
          <w:szCs w:val="28"/>
          <w:lang w:eastAsia="en-US"/>
        </w:rPr>
        <w:t>61</w:t>
      </w:r>
      <w:r w:rsidR="00604610">
        <w:rPr>
          <w:rFonts w:eastAsiaTheme="minorHAnsi"/>
          <w:bCs/>
          <w:sz w:val="28"/>
          <w:szCs w:val="28"/>
          <w:lang w:eastAsia="en-US"/>
        </w:rPr>
        <w:t>,1</w:t>
      </w:r>
      <w:r w:rsidRPr="00604610">
        <w:rPr>
          <w:rFonts w:eastAsiaTheme="minorHAnsi"/>
          <w:bCs/>
          <w:sz w:val="28"/>
          <w:szCs w:val="28"/>
          <w:lang w:eastAsia="en-US"/>
        </w:rPr>
        <w:t>%</w:t>
      </w:r>
      <w:r w:rsidR="00336900" w:rsidRPr="00604610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604610">
        <w:rPr>
          <w:rFonts w:eastAsiaTheme="minorHAnsi"/>
          <w:bCs/>
          <w:sz w:val="28"/>
          <w:szCs w:val="28"/>
          <w:lang w:eastAsia="en-US"/>
        </w:rPr>
        <w:t xml:space="preserve"> к</w:t>
      </w:r>
      <w:r w:rsidR="00336900" w:rsidRPr="00604610">
        <w:rPr>
          <w:rFonts w:eastAsiaTheme="minorHAnsi"/>
          <w:bCs/>
          <w:sz w:val="28"/>
          <w:szCs w:val="28"/>
          <w:lang w:eastAsia="en-US"/>
        </w:rPr>
        <w:t xml:space="preserve">  202</w:t>
      </w:r>
      <w:r w:rsidR="00705451" w:rsidRPr="00604610">
        <w:rPr>
          <w:rFonts w:eastAsiaTheme="minorHAnsi"/>
          <w:bCs/>
          <w:sz w:val="28"/>
          <w:szCs w:val="28"/>
          <w:lang w:eastAsia="en-US"/>
        </w:rPr>
        <w:t>3</w:t>
      </w:r>
      <w:r w:rsidRPr="00604610">
        <w:rPr>
          <w:rFonts w:eastAsiaTheme="minorHAnsi"/>
          <w:bCs/>
          <w:sz w:val="28"/>
          <w:szCs w:val="28"/>
          <w:lang w:eastAsia="en-US"/>
        </w:rPr>
        <w:t xml:space="preserve"> году</w:t>
      </w:r>
      <w:r w:rsidR="00F34C18" w:rsidRPr="00604610">
        <w:rPr>
          <w:rFonts w:eastAsiaTheme="minorHAnsi"/>
          <w:bCs/>
          <w:sz w:val="28"/>
          <w:szCs w:val="28"/>
          <w:lang w:eastAsia="en-US"/>
        </w:rPr>
        <w:t xml:space="preserve">. </w:t>
      </w:r>
      <w:r w:rsidRPr="00604610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604610" w:rsidRPr="00604610">
        <w:rPr>
          <w:rFonts w:eastAsiaTheme="minorHAnsi"/>
          <w:bCs/>
          <w:sz w:val="28"/>
          <w:szCs w:val="28"/>
          <w:lang w:eastAsia="en-US"/>
        </w:rPr>
        <w:t>Общий объем налоговых и неналоговых доходов ожидается -852,9 млн. рублей, рост</w:t>
      </w:r>
      <w:r w:rsidR="007F7273" w:rsidRPr="00604610">
        <w:rPr>
          <w:rFonts w:eastAsiaTheme="minorHAnsi"/>
          <w:bCs/>
          <w:sz w:val="28"/>
          <w:szCs w:val="28"/>
          <w:lang w:eastAsia="en-US"/>
        </w:rPr>
        <w:t xml:space="preserve"> к уровню 2023 года</w:t>
      </w:r>
      <w:r w:rsidR="00604610" w:rsidRPr="00604610">
        <w:rPr>
          <w:rFonts w:eastAsiaTheme="minorHAnsi"/>
          <w:bCs/>
          <w:sz w:val="28"/>
          <w:szCs w:val="28"/>
          <w:lang w:eastAsia="en-US"/>
        </w:rPr>
        <w:t xml:space="preserve"> -28</w:t>
      </w:r>
      <w:r w:rsidR="00604610">
        <w:rPr>
          <w:rFonts w:eastAsiaTheme="minorHAnsi"/>
          <w:bCs/>
          <w:sz w:val="28"/>
          <w:szCs w:val="28"/>
          <w:lang w:eastAsia="en-US"/>
        </w:rPr>
        <w:t>,2</w:t>
      </w:r>
      <w:r w:rsidR="00604610" w:rsidRPr="00604610">
        <w:rPr>
          <w:rFonts w:eastAsiaTheme="minorHAnsi"/>
          <w:bCs/>
          <w:sz w:val="28"/>
          <w:szCs w:val="28"/>
          <w:lang w:eastAsia="en-US"/>
        </w:rPr>
        <w:t>%</w:t>
      </w:r>
      <w:r w:rsidR="007F7273" w:rsidRPr="00604610">
        <w:rPr>
          <w:rFonts w:eastAsiaTheme="minorHAnsi"/>
          <w:bCs/>
          <w:sz w:val="28"/>
          <w:szCs w:val="28"/>
          <w:lang w:eastAsia="en-US"/>
        </w:rPr>
        <w:t xml:space="preserve">. </w:t>
      </w:r>
    </w:p>
    <w:p w:rsidR="001A55BF" w:rsidRPr="00604610" w:rsidRDefault="001A55BF" w:rsidP="001A55BF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604610">
        <w:rPr>
          <w:rFonts w:eastAsiaTheme="minorHAnsi"/>
          <w:bCs/>
          <w:sz w:val="28"/>
          <w:szCs w:val="28"/>
          <w:lang w:eastAsia="en-US"/>
        </w:rPr>
        <w:t xml:space="preserve"> Безвозмездные поступления </w:t>
      </w:r>
      <w:r w:rsidR="00F34C18" w:rsidRPr="00604610">
        <w:rPr>
          <w:rFonts w:eastAsiaTheme="minorHAnsi"/>
          <w:bCs/>
          <w:sz w:val="28"/>
          <w:szCs w:val="28"/>
          <w:lang w:eastAsia="en-US"/>
        </w:rPr>
        <w:t xml:space="preserve">планируются в сумме </w:t>
      </w:r>
      <w:r w:rsidR="00604610" w:rsidRPr="00604610">
        <w:rPr>
          <w:rFonts w:eastAsiaTheme="minorHAnsi"/>
          <w:bCs/>
          <w:sz w:val="28"/>
          <w:szCs w:val="28"/>
          <w:lang w:eastAsia="en-US"/>
        </w:rPr>
        <w:t>2 280,2</w:t>
      </w:r>
      <w:r w:rsidRPr="00604610">
        <w:rPr>
          <w:rFonts w:eastAsiaTheme="minorHAnsi"/>
          <w:bCs/>
          <w:sz w:val="28"/>
          <w:szCs w:val="28"/>
          <w:lang w:eastAsia="en-US"/>
        </w:rPr>
        <w:t xml:space="preserve"> млн. рублей</w:t>
      </w:r>
      <w:r w:rsidR="00705451" w:rsidRPr="00604610">
        <w:rPr>
          <w:rFonts w:eastAsiaTheme="minorHAnsi"/>
          <w:bCs/>
          <w:sz w:val="28"/>
          <w:szCs w:val="28"/>
          <w:lang w:eastAsia="en-US"/>
        </w:rPr>
        <w:t xml:space="preserve">, </w:t>
      </w:r>
      <w:r w:rsidR="00604610" w:rsidRPr="00604610">
        <w:rPr>
          <w:rFonts w:eastAsiaTheme="minorHAnsi"/>
          <w:bCs/>
          <w:sz w:val="28"/>
          <w:szCs w:val="28"/>
          <w:lang w:eastAsia="en-US"/>
        </w:rPr>
        <w:t>их рост в 1,8</w:t>
      </w:r>
      <w:r w:rsidR="00F34C18" w:rsidRPr="00604610">
        <w:rPr>
          <w:rFonts w:eastAsiaTheme="minorHAnsi"/>
          <w:bCs/>
          <w:sz w:val="28"/>
          <w:szCs w:val="28"/>
          <w:lang w:eastAsia="en-US"/>
        </w:rPr>
        <w:t xml:space="preserve"> раза к прошлому году</w:t>
      </w:r>
      <w:r w:rsidR="00705451" w:rsidRPr="00604610">
        <w:rPr>
          <w:rFonts w:eastAsiaTheme="minorHAnsi"/>
          <w:bCs/>
          <w:sz w:val="28"/>
          <w:szCs w:val="28"/>
          <w:lang w:eastAsia="en-US"/>
        </w:rPr>
        <w:t xml:space="preserve"> обусловлен </w:t>
      </w:r>
      <w:r w:rsidR="00961816" w:rsidRPr="00604610">
        <w:rPr>
          <w:rFonts w:eastAsiaTheme="minorHAnsi"/>
          <w:bCs/>
          <w:sz w:val="28"/>
          <w:szCs w:val="28"/>
          <w:lang w:eastAsia="en-US"/>
        </w:rPr>
        <w:t>более активным участием Брянским районом в различных региональных и федеральных программах.</w:t>
      </w:r>
      <w:r w:rsidRPr="00604610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1A55BF" w:rsidRPr="00604610" w:rsidRDefault="001A55BF" w:rsidP="001A55BF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604610">
        <w:rPr>
          <w:rFonts w:eastAsiaTheme="minorHAnsi"/>
          <w:bCs/>
          <w:sz w:val="28"/>
          <w:szCs w:val="28"/>
          <w:lang w:eastAsia="en-US"/>
        </w:rPr>
        <w:t>Общий объем расходов в 202</w:t>
      </w:r>
      <w:r w:rsidR="00705451" w:rsidRPr="00604610">
        <w:rPr>
          <w:rFonts w:eastAsiaTheme="minorHAnsi"/>
          <w:bCs/>
          <w:sz w:val="28"/>
          <w:szCs w:val="28"/>
          <w:lang w:eastAsia="en-US"/>
        </w:rPr>
        <w:t>4</w:t>
      </w:r>
      <w:r w:rsidRPr="00604610">
        <w:rPr>
          <w:rFonts w:eastAsiaTheme="minorHAnsi"/>
          <w:bCs/>
          <w:sz w:val="28"/>
          <w:szCs w:val="28"/>
          <w:lang w:eastAsia="en-US"/>
        </w:rPr>
        <w:t xml:space="preserve"> году составит </w:t>
      </w:r>
      <w:r w:rsidR="007F7273" w:rsidRPr="00604610">
        <w:rPr>
          <w:rFonts w:eastAsiaTheme="minorHAnsi"/>
          <w:bCs/>
          <w:sz w:val="28"/>
          <w:szCs w:val="28"/>
          <w:lang w:eastAsia="en-US"/>
        </w:rPr>
        <w:t>2</w:t>
      </w:r>
      <w:r w:rsidR="00604610" w:rsidRPr="00604610">
        <w:rPr>
          <w:rFonts w:eastAsiaTheme="minorHAnsi"/>
          <w:bCs/>
          <w:sz w:val="28"/>
          <w:szCs w:val="28"/>
          <w:lang w:eastAsia="en-US"/>
        </w:rPr>
        <w:t>926,0</w:t>
      </w:r>
      <w:r w:rsidRPr="00604610">
        <w:rPr>
          <w:rFonts w:eastAsiaTheme="minorHAnsi"/>
          <w:bCs/>
          <w:sz w:val="28"/>
          <w:szCs w:val="28"/>
          <w:lang w:eastAsia="en-US"/>
        </w:rPr>
        <w:t xml:space="preserve"> млн. рублей </w:t>
      </w:r>
      <w:r w:rsidR="005E429F" w:rsidRPr="00604610">
        <w:rPr>
          <w:rFonts w:eastAsiaTheme="minorHAnsi"/>
          <w:bCs/>
          <w:sz w:val="28"/>
          <w:szCs w:val="28"/>
          <w:lang w:eastAsia="en-US"/>
        </w:rPr>
        <w:t>или 1</w:t>
      </w:r>
      <w:r w:rsidR="00604610" w:rsidRPr="00604610">
        <w:rPr>
          <w:rFonts w:eastAsiaTheme="minorHAnsi"/>
          <w:bCs/>
          <w:sz w:val="28"/>
          <w:szCs w:val="28"/>
          <w:lang w:eastAsia="en-US"/>
        </w:rPr>
        <w:t>49,6</w:t>
      </w:r>
      <w:r w:rsidR="005E429F" w:rsidRPr="00604610">
        <w:rPr>
          <w:rFonts w:eastAsiaTheme="minorHAnsi"/>
          <w:bCs/>
          <w:sz w:val="28"/>
          <w:szCs w:val="28"/>
          <w:lang w:eastAsia="en-US"/>
        </w:rPr>
        <w:t>% к 202</w:t>
      </w:r>
      <w:r w:rsidR="007F7273" w:rsidRPr="00604610">
        <w:rPr>
          <w:rFonts w:eastAsiaTheme="minorHAnsi"/>
          <w:bCs/>
          <w:sz w:val="28"/>
          <w:szCs w:val="28"/>
          <w:lang w:eastAsia="en-US"/>
        </w:rPr>
        <w:t>3</w:t>
      </w:r>
      <w:r w:rsidRPr="00604610">
        <w:rPr>
          <w:rFonts w:eastAsiaTheme="minorHAnsi"/>
          <w:bCs/>
          <w:sz w:val="28"/>
          <w:szCs w:val="28"/>
          <w:lang w:eastAsia="en-US"/>
        </w:rPr>
        <w:t xml:space="preserve"> году</w:t>
      </w:r>
      <w:r w:rsidR="001B301B" w:rsidRPr="00604610">
        <w:rPr>
          <w:rFonts w:eastAsiaTheme="minorHAnsi"/>
          <w:bCs/>
          <w:sz w:val="28"/>
          <w:szCs w:val="28"/>
          <w:lang w:eastAsia="en-US"/>
        </w:rPr>
        <w:t>.</w:t>
      </w:r>
    </w:p>
    <w:p w:rsidR="003B10DC" w:rsidRPr="004B2267" w:rsidRDefault="001B301B" w:rsidP="007F7273">
      <w:pPr>
        <w:ind w:firstLine="709"/>
        <w:jc w:val="both"/>
        <w:rPr>
          <w:sz w:val="28"/>
          <w:szCs w:val="28"/>
        </w:rPr>
      </w:pPr>
      <w:r w:rsidRPr="004B2267">
        <w:rPr>
          <w:rFonts w:eastAsiaTheme="minorHAnsi"/>
          <w:bCs/>
          <w:sz w:val="28"/>
          <w:szCs w:val="28"/>
          <w:lang w:eastAsia="en-US"/>
        </w:rPr>
        <w:t>Н</w:t>
      </w:r>
      <w:r w:rsidR="00B232B1" w:rsidRPr="004B2267">
        <w:rPr>
          <w:rFonts w:eastAsiaTheme="minorHAnsi"/>
          <w:bCs/>
          <w:sz w:val="28"/>
          <w:szCs w:val="28"/>
          <w:lang w:eastAsia="en-US"/>
        </w:rPr>
        <w:t>а 202</w:t>
      </w:r>
      <w:r w:rsidRPr="004B2267">
        <w:rPr>
          <w:rFonts w:eastAsiaTheme="minorHAnsi"/>
          <w:bCs/>
          <w:sz w:val="28"/>
          <w:szCs w:val="28"/>
          <w:lang w:eastAsia="en-US"/>
        </w:rPr>
        <w:t>5</w:t>
      </w:r>
      <w:r w:rsidR="007F7D6E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4B2267" w:rsidRPr="004B2267">
        <w:rPr>
          <w:rFonts w:eastAsiaTheme="minorHAnsi"/>
          <w:bCs/>
          <w:sz w:val="28"/>
          <w:szCs w:val="28"/>
          <w:lang w:eastAsia="en-US"/>
        </w:rPr>
        <w:t>год</w:t>
      </w:r>
      <w:r w:rsidR="006023AA" w:rsidRPr="004B2267">
        <w:rPr>
          <w:rFonts w:eastAsiaTheme="minorHAnsi"/>
          <w:bCs/>
          <w:sz w:val="28"/>
          <w:szCs w:val="28"/>
          <w:lang w:eastAsia="en-US"/>
        </w:rPr>
        <w:t xml:space="preserve"> доходы</w:t>
      </w:r>
      <w:r w:rsidR="001A55BF" w:rsidRPr="004B2267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C2530B" w:rsidRPr="004B2267">
        <w:rPr>
          <w:rFonts w:eastAsiaTheme="minorHAnsi"/>
          <w:bCs/>
          <w:sz w:val="28"/>
          <w:szCs w:val="28"/>
          <w:lang w:eastAsia="en-US"/>
        </w:rPr>
        <w:t xml:space="preserve">запланированы </w:t>
      </w:r>
      <w:r w:rsidR="001A55BF" w:rsidRPr="004B2267">
        <w:rPr>
          <w:rFonts w:eastAsiaTheme="minorHAnsi"/>
          <w:bCs/>
          <w:sz w:val="28"/>
          <w:szCs w:val="28"/>
          <w:lang w:eastAsia="en-US"/>
        </w:rPr>
        <w:t xml:space="preserve">в объеме  </w:t>
      </w:r>
      <w:r w:rsidR="004B2267" w:rsidRPr="004B2267">
        <w:rPr>
          <w:rFonts w:eastAsiaTheme="minorHAnsi"/>
          <w:bCs/>
          <w:sz w:val="28"/>
          <w:szCs w:val="28"/>
          <w:lang w:eastAsia="en-US"/>
        </w:rPr>
        <w:t>2 995,2млн. руб.</w:t>
      </w:r>
      <w:r w:rsidR="004B2267">
        <w:rPr>
          <w:rFonts w:eastAsiaTheme="minorHAnsi"/>
          <w:bCs/>
          <w:sz w:val="28"/>
          <w:szCs w:val="28"/>
          <w:lang w:eastAsia="en-US"/>
        </w:rPr>
        <w:t>(95,6%. К 2024г.)</w:t>
      </w:r>
      <w:r w:rsidR="006023AA" w:rsidRPr="004B2267">
        <w:rPr>
          <w:rFonts w:eastAsiaTheme="minorHAnsi"/>
          <w:bCs/>
          <w:sz w:val="28"/>
          <w:szCs w:val="28"/>
          <w:lang w:eastAsia="en-US"/>
        </w:rPr>
        <w:t xml:space="preserve">, из них  налоговые и неналоговые доходы составят </w:t>
      </w:r>
      <w:r w:rsidR="004B2267" w:rsidRPr="004B2267">
        <w:rPr>
          <w:rFonts w:eastAsiaTheme="minorHAnsi"/>
          <w:bCs/>
          <w:sz w:val="28"/>
          <w:szCs w:val="28"/>
          <w:lang w:eastAsia="en-US"/>
        </w:rPr>
        <w:t>769,1</w:t>
      </w:r>
      <w:r w:rsidR="001A55BF" w:rsidRPr="004B2267">
        <w:rPr>
          <w:rFonts w:eastAsiaTheme="minorHAnsi"/>
          <w:bCs/>
          <w:sz w:val="28"/>
          <w:szCs w:val="28"/>
          <w:lang w:eastAsia="en-US"/>
        </w:rPr>
        <w:t>млн. руб</w:t>
      </w:r>
      <w:r w:rsidR="005E429F" w:rsidRPr="004B2267">
        <w:rPr>
          <w:rFonts w:eastAsiaTheme="minorHAnsi"/>
          <w:bCs/>
          <w:sz w:val="28"/>
          <w:szCs w:val="28"/>
          <w:lang w:eastAsia="en-US"/>
        </w:rPr>
        <w:t>.</w:t>
      </w:r>
      <w:r w:rsidR="003D19AA">
        <w:rPr>
          <w:rFonts w:eastAsiaTheme="minorHAnsi"/>
          <w:bCs/>
          <w:sz w:val="28"/>
          <w:szCs w:val="28"/>
          <w:lang w:eastAsia="en-US"/>
        </w:rPr>
        <w:t>(90,2%)</w:t>
      </w:r>
      <w:r w:rsidR="00C2530B" w:rsidRPr="004B2267">
        <w:rPr>
          <w:rFonts w:eastAsiaTheme="minorHAnsi"/>
          <w:bCs/>
          <w:sz w:val="28"/>
          <w:szCs w:val="28"/>
          <w:lang w:eastAsia="en-US"/>
        </w:rPr>
        <w:t>, р</w:t>
      </w:r>
      <w:r w:rsidR="003B10DC" w:rsidRPr="004B2267">
        <w:rPr>
          <w:rFonts w:eastAsiaTheme="minorHAnsi"/>
          <w:bCs/>
          <w:sz w:val="28"/>
          <w:szCs w:val="28"/>
          <w:lang w:eastAsia="en-US"/>
        </w:rPr>
        <w:t xml:space="preserve">асходы бюджета </w:t>
      </w:r>
      <w:r w:rsidR="004B2267" w:rsidRPr="004B2267">
        <w:rPr>
          <w:rFonts w:eastAsiaTheme="minorHAnsi"/>
          <w:bCs/>
          <w:sz w:val="28"/>
          <w:szCs w:val="28"/>
          <w:lang w:eastAsia="en-US"/>
        </w:rPr>
        <w:t>–</w:t>
      </w:r>
      <w:r w:rsidR="00E705A0" w:rsidRPr="004B2267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4B2267" w:rsidRPr="004B2267">
        <w:rPr>
          <w:rFonts w:eastAsiaTheme="minorHAnsi"/>
          <w:bCs/>
          <w:sz w:val="28"/>
          <w:szCs w:val="28"/>
          <w:lang w:eastAsia="en-US"/>
        </w:rPr>
        <w:t>3226,8</w:t>
      </w:r>
      <w:r w:rsidR="009048F2" w:rsidRPr="004B2267">
        <w:rPr>
          <w:sz w:val="28"/>
          <w:szCs w:val="28"/>
        </w:rPr>
        <w:t xml:space="preserve"> </w:t>
      </w:r>
      <w:r w:rsidR="003B10DC" w:rsidRPr="004B2267">
        <w:rPr>
          <w:sz w:val="28"/>
          <w:szCs w:val="28"/>
        </w:rPr>
        <w:t>млн. руб. Дефицит бюджета</w:t>
      </w:r>
      <w:r w:rsidR="00E705A0" w:rsidRPr="004B2267">
        <w:rPr>
          <w:sz w:val="28"/>
          <w:szCs w:val="28"/>
        </w:rPr>
        <w:t xml:space="preserve"> района </w:t>
      </w:r>
      <w:r w:rsidR="004B2267" w:rsidRPr="004B2267">
        <w:rPr>
          <w:sz w:val="28"/>
          <w:szCs w:val="28"/>
        </w:rPr>
        <w:t>– 231,7 млн. рублей.</w:t>
      </w:r>
      <w:r w:rsidR="003D19AA">
        <w:rPr>
          <w:sz w:val="28"/>
          <w:szCs w:val="28"/>
        </w:rPr>
        <w:t xml:space="preserve"> Снижение доходной базы обусловлено уменьшением дополнительного норматива по НДФЛ с 19% (2024г.) до 16% (2025г.).</w:t>
      </w:r>
    </w:p>
    <w:p w:rsidR="007F7D6E" w:rsidRPr="00E56263" w:rsidRDefault="007F7D6E" w:rsidP="007F7273">
      <w:pPr>
        <w:ind w:firstLine="709"/>
        <w:jc w:val="both"/>
        <w:rPr>
          <w:sz w:val="28"/>
          <w:szCs w:val="28"/>
        </w:rPr>
      </w:pPr>
      <w:r w:rsidRPr="00E56263">
        <w:rPr>
          <w:sz w:val="28"/>
          <w:szCs w:val="28"/>
        </w:rPr>
        <w:t xml:space="preserve">В прогнозном периоде 2026 и 2027 годах </w:t>
      </w:r>
      <w:r w:rsidR="000D7113" w:rsidRPr="00E56263">
        <w:rPr>
          <w:sz w:val="28"/>
          <w:szCs w:val="28"/>
        </w:rPr>
        <w:t>доходы составят 2 262,7 млн. рублей и 2 131,0 млн. рублей</w:t>
      </w:r>
      <w:r w:rsidR="00E56263" w:rsidRPr="00E56263">
        <w:rPr>
          <w:sz w:val="28"/>
          <w:szCs w:val="28"/>
        </w:rPr>
        <w:t>, р</w:t>
      </w:r>
      <w:r w:rsidR="000D7113" w:rsidRPr="00E56263">
        <w:rPr>
          <w:sz w:val="28"/>
          <w:szCs w:val="28"/>
        </w:rPr>
        <w:t>асходы 2244,4</w:t>
      </w:r>
      <w:r w:rsidR="00E56263" w:rsidRPr="00E56263">
        <w:rPr>
          <w:sz w:val="28"/>
          <w:szCs w:val="28"/>
        </w:rPr>
        <w:t xml:space="preserve"> млн. рублей и</w:t>
      </w:r>
      <w:r w:rsidR="000D7113" w:rsidRPr="00E56263">
        <w:rPr>
          <w:sz w:val="28"/>
          <w:szCs w:val="28"/>
        </w:rPr>
        <w:t xml:space="preserve"> 2112,7 млн. рублей</w:t>
      </w:r>
      <w:r w:rsidR="00E56263" w:rsidRPr="00E56263">
        <w:rPr>
          <w:sz w:val="28"/>
          <w:szCs w:val="28"/>
        </w:rPr>
        <w:t xml:space="preserve"> соответственно. Планируемый профицит 18 333,4 млн. рублей будет направлен на погашение муниципального долга </w:t>
      </w:r>
      <w:r w:rsidR="00E56263" w:rsidRPr="00E56263">
        <w:rPr>
          <w:rFonts w:eastAsiaTheme="minorHAnsi"/>
          <w:bCs/>
          <w:sz w:val="28"/>
          <w:szCs w:val="28"/>
          <w:lang w:eastAsia="en-US"/>
        </w:rPr>
        <w:t>Брянского муниципального района.</w:t>
      </w:r>
    </w:p>
    <w:p w:rsidR="007F7D6E" w:rsidRDefault="007F7D6E" w:rsidP="007F7273">
      <w:pPr>
        <w:ind w:firstLine="709"/>
        <w:jc w:val="both"/>
        <w:rPr>
          <w:sz w:val="28"/>
          <w:szCs w:val="28"/>
          <w:highlight w:val="yellow"/>
        </w:rPr>
      </w:pPr>
    </w:p>
    <w:p w:rsidR="001A55BF" w:rsidRPr="007627EB" w:rsidRDefault="001A55BF" w:rsidP="001A55BF">
      <w:pPr>
        <w:suppressAutoHyphens w:val="0"/>
        <w:ind w:firstLine="709"/>
        <w:jc w:val="center"/>
        <w:rPr>
          <w:b/>
          <w:sz w:val="28"/>
          <w:szCs w:val="28"/>
        </w:rPr>
      </w:pPr>
      <w:r w:rsidRPr="007627EB">
        <w:rPr>
          <w:b/>
          <w:sz w:val="28"/>
          <w:szCs w:val="28"/>
        </w:rPr>
        <w:lastRenderedPageBreak/>
        <w:t>Труд и занятость</w:t>
      </w:r>
    </w:p>
    <w:p w:rsidR="00D1245C" w:rsidRPr="007627EB" w:rsidRDefault="00D1245C" w:rsidP="00D1245C">
      <w:pPr>
        <w:suppressAutoHyphens w:val="0"/>
        <w:ind w:firstLine="709"/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</w:p>
    <w:p w:rsidR="002B205B" w:rsidRPr="007627EB" w:rsidRDefault="00AA2301" w:rsidP="002B205B">
      <w:pPr>
        <w:pStyle w:val="21"/>
        <w:ind w:firstLine="709"/>
        <w:rPr>
          <w:b w:val="0"/>
          <w:color w:val="000000" w:themeColor="text1"/>
          <w:sz w:val="28"/>
          <w:szCs w:val="28"/>
          <w:shd w:val="clear" w:color="auto" w:fill="FFFFFF"/>
        </w:rPr>
      </w:pPr>
      <w:r w:rsidRPr="007627EB">
        <w:rPr>
          <w:b w:val="0"/>
          <w:color w:val="000000" w:themeColor="text1"/>
          <w:sz w:val="28"/>
          <w:szCs w:val="28"/>
          <w:shd w:val="clear" w:color="auto" w:fill="FFFFFF"/>
        </w:rPr>
        <w:t xml:space="preserve">Рынок труда – один из важнейших индикаторов состояния экономики </w:t>
      </w:r>
      <w:r w:rsidR="003417EE" w:rsidRPr="007627EB">
        <w:rPr>
          <w:b w:val="0"/>
          <w:color w:val="000000" w:themeColor="text1"/>
          <w:sz w:val="28"/>
          <w:szCs w:val="28"/>
          <w:shd w:val="clear" w:color="auto" w:fill="FFFFFF"/>
        </w:rPr>
        <w:t xml:space="preserve">района и </w:t>
      </w:r>
      <w:r w:rsidRPr="007627EB">
        <w:rPr>
          <w:b w:val="0"/>
          <w:color w:val="000000" w:themeColor="text1"/>
          <w:sz w:val="28"/>
          <w:szCs w:val="28"/>
          <w:shd w:val="clear" w:color="auto" w:fill="FFFFFF"/>
        </w:rPr>
        <w:t>страны в целом</w:t>
      </w:r>
      <w:r w:rsidR="003417EE" w:rsidRPr="007627EB">
        <w:rPr>
          <w:b w:val="0"/>
          <w:color w:val="000000" w:themeColor="text1"/>
          <w:sz w:val="28"/>
          <w:szCs w:val="28"/>
          <w:shd w:val="clear" w:color="auto" w:fill="FFFFFF"/>
        </w:rPr>
        <w:t xml:space="preserve">. </w:t>
      </w:r>
    </w:p>
    <w:p w:rsidR="002B205B" w:rsidRPr="007627EB" w:rsidRDefault="002B205B" w:rsidP="002B205B">
      <w:pPr>
        <w:pStyle w:val="21"/>
        <w:ind w:firstLine="709"/>
        <w:rPr>
          <w:shd w:val="clear" w:color="auto" w:fill="FFFFFF"/>
        </w:rPr>
      </w:pPr>
      <w:r w:rsidRPr="007627EB">
        <w:rPr>
          <w:b w:val="0"/>
          <w:bCs w:val="0"/>
          <w:sz w:val="28"/>
          <w:szCs w:val="28"/>
          <w:shd w:val="clear" w:color="auto" w:fill="FFFFFF"/>
        </w:rPr>
        <w:t>Численность рабочей силы в 2023 году составила 3</w:t>
      </w:r>
      <w:r w:rsidR="005230CA">
        <w:rPr>
          <w:b w:val="0"/>
          <w:bCs w:val="0"/>
          <w:sz w:val="28"/>
          <w:szCs w:val="28"/>
          <w:shd w:val="clear" w:color="auto" w:fill="FFFFFF"/>
        </w:rPr>
        <w:t>4</w:t>
      </w:r>
      <w:r w:rsidRPr="007627EB">
        <w:rPr>
          <w:b w:val="0"/>
          <w:bCs w:val="0"/>
          <w:sz w:val="28"/>
          <w:szCs w:val="28"/>
          <w:shd w:val="clear" w:color="auto" w:fill="FFFFFF"/>
        </w:rPr>
        <w:t>,9 тыс. человек, среднегодовая численность занятых в экономике  – 3</w:t>
      </w:r>
      <w:r w:rsidR="005230CA">
        <w:rPr>
          <w:b w:val="0"/>
          <w:bCs w:val="0"/>
          <w:sz w:val="28"/>
          <w:szCs w:val="28"/>
          <w:shd w:val="clear" w:color="auto" w:fill="FFFFFF"/>
        </w:rPr>
        <w:t>4,0</w:t>
      </w:r>
      <w:r w:rsidRPr="007627EB">
        <w:rPr>
          <w:b w:val="0"/>
          <w:bCs w:val="0"/>
          <w:sz w:val="28"/>
          <w:szCs w:val="28"/>
          <w:shd w:val="clear" w:color="auto" w:fill="FFFFFF"/>
        </w:rPr>
        <w:t xml:space="preserve"> тыс. человек. </w:t>
      </w:r>
      <w:r w:rsidRPr="007627EB">
        <w:rPr>
          <w:b w:val="0"/>
          <w:bCs w:val="0"/>
          <w:color w:val="000000"/>
          <w:sz w:val="28"/>
          <w:szCs w:val="28"/>
          <w:shd w:val="clear" w:color="auto" w:fill="FFFFFF"/>
        </w:rPr>
        <w:t>В</w:t>
      </w:r>
      <w:r w:rsidRPr="007627EB">
        <w:rPr>
          <w:b w:val="0"/>
          <w:bCs w:val="0"/>
          <w:sz w:val="28"/>
          <w:szCs w:val="28"/>
          <w:shd w:val="clear" w:color="auto" w:fill="FFFFFF"/>
        </w:rPr>
        <w:t xml:space="preserve"> 2024 году численность </w:t>
      </w:r>
      <w:r w:rsidR="00C2737C">
        <w:rPr>
          <w:b w:val="0"/>
          <w:bCs w:val="0"/>
          <w:sz w:val="28"/>
          <w:szCs w:val="28"/>
          <w:shd w:val="clear" w:color="auto" w:fill="FFFFFF"/>
        </w:rPr>
        <w:t>рабочей силы</w:t>
      </w:r>
      <w:r w:rsidRPr="007627EB">
        <w:rPr>
          <w:b w:val="0"/>
          <w:bCs w:val="0"/>
          <w:sz w:val="28"/>
          <w:szCs w:val="28"/>
          <w:shd w:val="clear" w:color="auto" w:fill="FFFFFF"/>
        </w:rPr>
        <w:t xml:space="preserve"> </w:t>
      </w:r>
      <w:r w:rsidRPr="007627EB">
        <w:rPr>
          <w:b w:val="0"/>
          <w:bCs w:val="0"/>
          <w:color w:val="000000"/>
          <w:sz w:val="28"/>
          <w:szCs w:val="28"/>
          <w:shd w:val="clear" w:color="auto" w:fill="FFFFFF"/>
        </w:rPr>
        <w:t>увеличится и составит 36,2 тыс.</w:t>
      </w:r>
      <w:r w:rsidRPr="007627EB">
        <w:rPr>
          <w:b w:val="0"/>
          <w:bCs w:val="0"/>
          <w:sz w:val="28"/>
          <w:szCs w:val="28"/>
          <w:shd w:val="clear" w:color="auto" w:fill="FFFFFF"/>
        </w:rPr>
        <w:t xml:space="preserve"> человек.</w:t>
      </w:r>
    </w:p>
    <w:p w:rsidR="002B205B" w:rsidRPr="007627EB" w:rsidRDefault="002B205B" w:rsidP="002B205B">
      <w:pPr>
        <w:ind w:firstLine="709"/>
        <w:jc w:val="both"/>
        <w:rPr>
          <w:shd w:val="clear" w:color="auto" w:fill="FFFFFF"/>
        </w:rPr>
      </w:pPr>
      <w:r w:rsidRPr="007627EB">
        <w:rPr>
          <w:sz w:val="28"/>
          <w:szCs w:val="28"/>
          <w:shd w:val="clear" w:color="auto" w:fill="FFFFFF"/>
        </w:rPr>
        <w:t>Численность рабочей силы и численность лиц, занятых в экономик</w:t>
      </w:r>
      <w:r w:rsidR="00A9696A" w:rsidRPr="007627EB">
        <w:rPr>
          <w:sz w:val="28"/>
          <w:szCs w:val="28"/>
          <w:shd w:val="clear" w:color="auto" w:fill="FFFFFF"/>
        </w:rPr>
        <w:t>е района</w:t>
      </w:r>
      <w:r w:rsidRPr="007627EB">
        <w:rPr>
          <w:sz w:val="28"/>
          <w:szCs w:val="28"/>
          <w:shd w:val="clear" w:color="auto" w:fill="FFFFFF"/>
        </w:rPr>
        <w:t>, будет постепенно увеличива</w:t>
      </w:r>
      <w:r w:rsidR="005272E6">
        <w:rPr>
          <w:sz w:val="28"/>
          <w:szCs w:val="28"/>
          <w:shd w:val="clear" w:color="auto" w:fill="FFFFFF"/>
        </w:rPr>
        <w:t>ться и к 2027 году составит 36,3</w:t>
      </w:r>
      <w:r w:rsidRPr="007627EB">
        <w:rPr>
          <w:sz w:val="28"/>
          <w:szCs w:val="28"/>
          <w:shd w:val="clear" w:color="auto" w:fill="FFFFFF"/>
        </w:rPr>
        <w:t>4 тыс. человек и 35,</w:t>
      </w:r>
      <w:r w:rsidR="005272E6">
        <w:rPr>
          <w:sz w:val="28"/>
          <w:szCs w:val="28"/>
          <w:shd w:val="clear" w:color="auto" w:fill="FFFFFF"/>
        </w:rPr>
        <w:t>5</w:t>
      </w:r>
      <w:r w:rsidRPr="007627EB">
        <w:rPr>
          <w:sz w:val="28"/>
          <w:szCs w:val="28"/>
          <w:shd w:val="clear" w:color="auto" w:fill="FFFFFF"/>
        </w:rPr>
        <w:t xml:space="preserve"> тыс. человек соответственно. Рост занятости будет обеспечен за счет </w:t>
      </w:r>
      <w:r w:rsidRPr="007627EB">
        <w:rPr>
          <w:color w:val="000000"/>
          <w:sz w:val="28"/>
          <w:szCs w:val="28"/>
          <w:shd w:val="clear" w:color="auto" w:fill="FFFFFF"/>
        </w:rPr>
        <w:t>сохранения стабильной ситуации на рынке труда</w:t>
      </w:r>
      <w:r w:rsidRPr="007627EB">
        <w:rPr>
          <w:sz w:val="28"/>
          <w:szCs w:val="28"/>
          <w:shd w:val="clear" w:color="auto" w:fill="FFFFFF"/>
        </w:rPr>
        <w:t>.</w:t>
      </w:r>
    </w:p>
    <w:p w:rsidR="004A145B" w:rsidRPr="007627EB" w:rsidRDefault="002B205B" w:rsidP="002B205B">
      <w:pPr>
        <w:suppressAutoHyphens w:val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627EB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3417EE" w:rsidRPr="007627EB">
        <w:rPr>
          <w:color w:val="000000" w:themeColor="text1"/>
          <w:sz w:val="28"/>
          <w:szCs w:val="28"/>
          <w:shd w:val="clear" w:color="auto" w:fill="FFFFFF"/>
        </w:rPr>
        <w:t>Численность бе</w:t>
      </w:r>
      <w:r w:rsidR="004A145B" w:rsidRPr="007627EB">
        <w:rPr>
          <w:color w:val="000000" w:themeColor="text1"/>
          <w:sz w:val="28"/>
          <w:szCs w:val="28"/>
          <w:shd w:val="clear" w:color="auto" w:fill="FFFFFF"/>
        </w:rPr>
        <w:t>з</w:t>
      </w:r>
      <w:r w:rsidR="003417EE" w:rsidRPr="007627EB">
        <w:rPr>
          <w:color w:val="000000" w:themeColor="text1"/>
          <w:sz w:val="28"/>
          <w:szCs w:val="28"/>
          <w:shd w:val="clear" w:color="auto" w:fill="FFFFFF"/>
        </w:rPr>
        <w:t xml:space="preserve">работных граждан, состоящих </w:t>
      </w:r>
      <w:r w:rsidR="004A145B" w:rsidRPr="007627EB">
        <w:rPr>
          <w:color w:val="000000" w:themeColor="text1"/>
          <w:sz w:val="28"/>
          <w:szCs w:val="28"/>
          <w:shd w:val="clear" w:color="auto" w:fill="FFFFFF"/>
        </w:rPr>
        <w:t>на</w:t>
      </w:r>
      <w:r w:rsidR="003417EE" w:rsidRPr="007627EB">
        <w:rPr>
          <w:color w:val="000000" w:themeColor="text1"/>
          <w:sz w:val="28"/>
          <w:szCs w:val="28"/>
          <w:shd w:val="clear" w:color="auto" w:fill="FFFFFF"/>
        </w:rPr>
        <w:t xml:space="preserve"> регистрационном учете в центре занятости </w:t>
      </w:r>
      <w:r w:rsidR="004A145B" w:rsidRPr="007627EB">
        <w:rPr>
          <w:color w:val="000000" w:themeColor="text1"/>
          <w:sz w:val="28"/>
          <w:szCs w:val="28"/>
          <w:shd w:val="clear" w:color="auto" w:fill="FFFFFF"/>
        </w:rPr>
        <w:t>Брянского района на 01.01.2024г. - 85 человек.  К</w:t>
      </w:r>
      <w:r w:rsidR="004A145B" w:rsidRPr="007627EB">
        <w:rPr>
          <w:color w:val="000000" w:themeColor="text1"/>
          <w:sz w:val="28"/>
          <w:szCs w:val="28"/>
          <w:shd w:val="clear" w:color="auto" w:fill="FFFFFF"/>
        </w:rPr>
        <w:t>о</w:t>
      </w:r>
      <w:r w:rsidR="004A145B" w:rsidRPr="007627EB">
        <w:rPr>
          <w:color w:val="000000" w:themeColor="text1"/>
          <w:sz w:val="28"/>
          <w:szCs w:val="28"/>
          <w:shd w:val="clear" w:color="auto" w:fill="FFFFFF"/>
        </w:rPr>
        <w:t>личество безработных сократилось к прошлому году на 25 человек (110 ч</w:t>
      </w:r>
      <w:r w:rsidR="004A145B" w:rsidRPr="007627EB">
        <w:rPr>
          <w:color w:val="000000" w:themeColor="text1"/>
          <w:sz w:val="28"/>
          <w:szCs w:val="28"/>
          <w:shd w:val="clear" w:color="auto" w:fill="FFFFFF"/>
        </w:rPr>
        <w:t>е</w:t>
      </w:r>
      <w:r w:rsidR="004A145B" w:rsidRPr="007627EB">
        <w:rPr>
          <w:color w:val="000000" w:themeColor="text1"/>
          <w:sz w:val="28"/>
          <w:szCs w:val="28"/>
          <w:shd w:val="clear" w:color="auto" w:fill="FFFFFF"/>
        </w:rPr>
        <w:t>ловек).</w:t>
      </w:r>
    </w:p>
    <w:p w:rsidR="00700743" w:rsidRPr="00170C97" w:rsidRDefault="004A145B" w:rsidP="00700743">
      <w:pPr>
        <w:pStyle w:val="21"/>
        <w:ind w:firstLine="709"/>
        <w:rPr>
          <w:b w:val="0"/>
          <w:sz w:val="28"/>
          <w:szCs w:val="28"/>
          <w:shd w:val="clear" w:color="auto" w:fill="FFFFFF"/>
        </w:rPr>
      </w:pPr>
      <w:r w:rsidRPr="00170C97">
        <w:rPr>
          <w:b w:val="0"/>
          <w:sz w:val="28"/>
          <w:szCs w:val="28"/>
          <w:shd w:val="clear" w:color="auto" w:fill="FFFFFF"/>
        </w:rPr>
        <w:t>В результате фиксируется низки</w:t>
      </w:r>
      <w:r w:rsidR="007627EB" w:rsidRPr="00170C97">
        <w:rPr>
          <w:b w:val="0"/>
          <w:sz w:val="28"/>
          <w:szCs w:val="28"/>
          <w:shd w:val="clear" w:color="auto" w:fill="FFFFFF"/>
        </w:rPr>
        <w:t>й</w:t>
      </w:r>
      <w:r w:rsidRPr="00170C97">
        <w:rPr>
          <w:b w:val="0"/>
          <w:sz w:val="28"/>
          <w:szCs w:val="28"/>
          <w:shd w:val="clear" w:color="auto" w:fill="FFFFFF"/>
        </w:rPr>
        <w:t xml:space="preserve"> показател</w:t>
      </w:r>
      <w:r w:rsidR="007627EB" w:rsidRPr="00170C97">
        <w:rPr>
          <w:b w:val="0"/>
          <w:sz w:val="28"/>
          <w:szCs w:val="28"/>
          <w:shd w:val="clear" w:color="auto" w:fill="FFFFFF"/>
        </w:rPr>
        <w:t>ь</w:t>
      </w:r>
      <w:r w:rsidRPr="00170C97">
        <w:rPr>
          <w:b w:val="0"/>
          <w:sz w:val="28"/>
          <w:szCs w:val="28"/>
          <w:shd w:val="clear" w:color="auto" w:fill="FFFFFF"/>
        </w:rPr>
        <w:t xml:space="preserve"> безработицы 0,</w:t>
      </w:r>
      <w:r w:rsidR="002A2F31">
        <w:rPr>
          <w:b w:val="0"/>
          <w:sz w:val="28"/>
          <w:szCs w:val="28"/>
          <w:shd w:val="clear" w:color="auto" w:fill="FFFFFF"/>
        </w:rPr>
        <w:t>1</w:t>
      </w:r>
      <w:r w:rsidRPr="00170C97">
        <w:rPr>
          <w:b w:val="0"/>
          <w:sz w:val="28"/>
          <w:szCs w:val="28"/>
          <w:shd w:val="clear" w:color="auto" w:fill="FFFFFF"/>
        </w:rPr>
        <w:t>% и усугубляющийся дефицит кадров.</w:t>
      </w:r>
      <w:r w:rsidR="00E242F8" w:rsidRPr="00170C97">
        <w:rPr>
          <w:b w:val="0"/>
          <w:sz w:val="28"/>
          <w:szCs w:val="28"/>
          <w:shd w:val="clear" w:color="auto" w:fill="FFFFFF"/>
        </w:rPr>
        <w:t xml:space="preserve"> Растет число работодателей, заявивших потребность в рабочих кадрах, так на начало 2023 года было 568 вакансий, то на конец - 713 вакансий. Наиболее востребова</w:t>
      </w:r>
      <w:r w:rsidR="00700743" w:rsidRPr="00170C97">
        <w:rPr>
          <w:b w:val="0"/>
          <w:sz w:val="28"/>
          <w:szCs w:val="28"/>
          <w:shd w:val="clear" w:color="auto" w:fill="FFFFFF"/>
        </w:rPr>
        <w:t>н</w:t>
      </w:r>
      <w:r w:rsidR="00E242F8" w:rsidRPr="00170C97">
        <w:rPr>
          <w:b w:val="0"/>
          <w:sz w:val="28"/>
          <w:szCs w:val="28"/>
          <w:shd w:val="clear" w:color="auto" w:fill="FFFFFF"/>
        </w:rPr>
        <w:t>ные профессии</w:t>
      </w:r>
      <w:r w:rsidR="00700743" w:rsidRPr="00170C97">
        <w:rPr>
          <w:rFonts w:ascii="Georgia" w:hAnsi="Georgia"/>
          <w:shd w:val="clear" w:color="auto" w:fill="FFFFFF"/>
        </w:rPr>
        <w:t xml:space="preserve"> </w:t>
      </w:r>
      <w:r w:rsidR="00700743" w:rsidRPr="00170C97">
        <w:rPr>
          <w:b w:val="0"/>
          <w:sz w:val="28"/>
          <w:szCs w:val="28"/>
          <w:shd w:val="clear" w:color="auto" w:fill="FFFFFF"/>
        </w:rPr>
        <w:t>водитель, тракторист, ветврач, животновод, овощевод, технический инженер, медицинская сестра и другие.</w:t>
      </w:r>
      <w:r w:rsidR="00700743" w:rsidRPr="00170C97">
        <w:rPr>
          <w:sz w:val="28"/>
          <w:szCs w:val="28"/>
          <w:shd w:val="clear" w:color="auto" w:fill="FFFFFF"/>
        </w:rPr>
        <w:t xml:space="preserve"> </w:t>
      </w:r>
      <w:r w:rsidR="00700743" w:rsidRPr="00170C97">
        <w:rPr>
          <w:b w:val="0"/>
          <w:sz w:val="28"/>
          <w:szCs w:val="28"/>
          <w:shd w:val="clear" w:color="auto" w:fill="FFFFFF"/>
        </w:rPr>
        <w:t>Требуются рабочие руки и без специальных навыков и усиленной подготовки. Уровень заработных плат разнообразен.</w:t>
      </w:r>
    </w:p>
    <w:p w:rsidR="00700743" w:rsidRPr="007627EB" w:rsidRDefault="004A145B" w:rsidP="00700743">
      <w:pPr>
        <w:pStyle w:val="21"/>
        <w:ind w:firstLine="709"/>
        <w:rPr>
          <w:b w:val="0"/>
          <w:sz w:val="28"/>
          <w:szCs w:val="28"/>
        </w:rPr>
      </w:pPr>
      <w:r w:rsidRPr="00170C97">
        <w:rPr>
          <w:b w:val="0"/>
          <w:sz w:val="28"/>
          <w:szCs w:val="28"/>
          <w:shd w:val="clear" w:color="auto" w:fill="FFFFFF"/>
        </w:rPr>
        <w:t xml:space="preserve">В общей сложности потребность работодателей превышает численность соискателей. </w:t>
      </w:r>
      <w:r w:rsidR="00700743" w:rsidRPr="00170C97">
        <w:rPr>
          <w:b w:val="0"/>
          <w:sz w:val="28"/>
          <w:szCs w:val="28"/>
          <w:shd w:val="clear" w:color="auto" w:fill="FFFFFF"/>
        </w:rPr>
        <w:t>Поэтому тенденции на рынке труда будут направлены на то, чтобы решать эту про</w:t>
      </w:r>
      <w:r w:rsidR="00905D13" w:rsidRPr="00170C97">
        <w:rPr>
          <w:b w:val="0"/>
          <w:sz w:val="28"/>
          <w:szCs w:val="28"/>
          <w:shd w:val="clear" w:color="auto" w:fill="FFFFFF"/>
        </w:rPr>
        <w:t>блему самыми разными способами -</w:t>
      </w:r>
      <w:r w:rsidR="00700743" w:rsidRPr="00170C97">
        <w:rPr>
          <w:b w:val="0"/>
          <w:sz w:val="28"/>
          <w:szCs w:val="28"/>
          <w:shd w:val="clear" w:color="auto" w:fill="FFFFFF"/>
        </w:rPr>
        <w:t xml:space="preserve"> </w:t>
      </w:r>
      <w:r w:rsidR="00700743" w:rsidRPr="007627EB">
        <w:rPr>
          <w:b w:val="0"/>
          <w:color w:val="2B2B2B"/>
          <w:sz w:val="28"/>
          <w:szCs w:val="28"/>
          <w:shd w:val="clear" w:color="auto" w:fill="FFFFFF"/>
        </w:rPr>
        <w:t>от снижения требований к соискателям, удержания кадров до использования цифровизации и искусственного интеллекта.</w:t>
      </w:r>
    </w:p>
    <w:p w:rsidR="00481670" w:rsidRPr="007627EB" w:rsidRDefault="00481670" w:rsidP="00481670">
      <w:pPr>
        <w:pStyle w:val="21"/>
        <w:ind w:firstLine="709"/>
        <w:rPr>
          <w:shd w:val="clear" w:color="auto" w:fill="FFFFFF"/>
        </w:rPr>
      </w:pPr>
      <w:r w:rsidRPr="007627EB">
        <w:rPr>
          <w:b w:val="0"/>
          <w:bCs w:val="0"/>
          <w:sz w:val="28"/>
          <w:szCs w:val="28"/>
          <w:shd w:val="clear" w:color="auto" w:fill="FFFFFF"/>
        </w:rPr>
        <w:t>Развитие рынка труда в перспективе будет определяться, в основном, мерами, направленными на снижение влияния негативных демографических тенденций. Улучшению ситуации на рынке труда будут способствовать реализация мероприятий национального проекта «Демография», Стратегии действий в интересах граждан старшего поколения, направленных на стимулирование активного долголетия, а также активные меры миграционной политики. Все эти меры позволят восполнить потребности рынка труда в трудовых ресурсах.</w:t>
      </w:r>
    </w:p>
    <w:p w:rsidR="00D1245C" w:rsidRPr="00AE4747" w:rsidRDefault="00D1245C" w:rsidP="00D1245C">
      <w:pPr>
        <w:pStyle w:val="21"/>
        <w:ind w:firstLine="709"/>
        <w:rPr>
          <w:shd w:val="clear" w:color="auto" w:fill="FFFFFF"/>
        </w:rPr>
      </w:pPr>
      <w:r w:rsidRPr="00AE4747">
        <w:rPr>
          <w:b w:val="0"/>
          <w:sz w:val="28"/>
          <w:szCs w:val="28"/>
          <w:shd w:val="clear" w:color="auto" w:fill="FFFFFF"/>
        </w:rPr>
        <w:t>Величина среднемесячной номинальной начисленной заработной платы</w:t>
      </w:r>
      <w:r w:rsidR="00664451" w:rsidRPr="00AE4747">
        <w:rPr>
          <w:b w:val="0"/>
          <w:sz w:val="28"/>
          <w:szCs w:val="28"/>
          <w:shd w:val="clear" w:color="auto" w:fill="FFFFFF"/>
        </w:rPr>
        <w:t xml:space="preserve"> одного работника по полному кругу предприятий</w:t>
      </w:r>
      <w:r w:rsidRPr="00AE4747">
        <w:rPr>
          <w:b w:val="0"/>
          <w:sz w:val="28"/>
          <w:szCs w:val="28"/>
          <w:shd w:val="clear" w:color="auto" w:fill="FFFFFF"/>
        </w:rPr>
        <w:t xml:space="preserve"> в 202</w:t>
      </w:r>
      <w:r w:rsidR="00BF1839" w:rsidRPr="00AE4747">
        <w:rPr>
          <w:b w:val="0"/>
          <w:sz w:val="28"/>
          <w:szCs w:val="28"/>
          <w:shd w:val="clear" w:color="auto" w:fill="FFFFFF"/>
        </w:rPr>
        <w:t>3</w:t>
      </w:r>
      <w:r w:rsidRPr="00AE4747">
        <w:rPr>
          <w:b w:val="0"/>
          <w:sz w:val="28"/>
          <w:szCs w:val="28"/>
          <w:shd w:val="clear" w:color="auto" w:fill="FFFFFF"/>
        </w:rPr>
        <w:t xml:space="preserve"> году составила </w:t>
      </w:r>
      <w:r w:rsidR="00481670" w:rsidRPr="00AE4747">
        <w:rPr>
          <w:b w:val="0"/>
          <w:sz w:val="28"/>
          <w:szCs w:val="28"/>
          <w:shd w:val="clear" w:color="auto" w:fill="FFFFFF"/>
        </w:rPr>
        <w:t xml:space="preserve">34 700 </w:t>
      </w:r>
      <w:r w:rsidRPr="00AE4747">
        <w:rPr>
          <w:b w:val="0"/>
          <w:sz w:val="28"/>
          <w:szCs w:val="28"/>
          <w:shd w:val="clear" w:color="auto" w:fill="FFFFFF"/>
        </w:rPr>
        <w:t>рублей (1</w:t>
      </w:r>
      <w:r w:rsidR="00481670" w:rsidRPr="00AE4747">
        <w:rPr>
          <w:b w:val="0"/>
          <w:sz w:val="28"/>
          <w:szCs w:val="28"/>
          <w:shd w:val="clear" w:color="auto" w:fill="FFFFFF"/>
        </w:rPr>
        <w:t>34</w:t>
      </w:r>
      <w:r w:rsidRPr="00AE4747">
        <w:rPr>
          <w:b w:val="0"/>
          <w:sz w:val="28"/>
          <w:szCs w:val="28"/>
          <w:shd w:val="clear" w:color="auto" w:fill="FFFFFF"/>
        </w:rPr>
        <w:t xml:space="preserve"> процент</w:t>
      </w:r>
      <w:r w:rsidR="00481670" w:rsidRPr="00AE4747">
        <w:rPr>
          <w:b w:val="0"/>
          <w:sz w:val="28"/>
          <w:szCs w:val="28"/>
          <w:shd w:val="clear" w:color="auto" w:fill="FFFFFF"/>
        </w:rPr>
        <w:t>а</w:t>
      </w:r>
      <w:r w:rsidRPr="00AE4747">
        <w:rPr>
          <w:b w:val="0"/>
          <w:sz w:val="28"/>
          <w:szCs w:val="28"/>
          <w:shd w:val="clear" w:color="auto" w:fill="FFFFFF"/>
        </w:rPr>
        <w:t xml:space="preserve"> к уровню 202</w:t>
      </w:r>
      <w:r w:rsidR="008A569B" w:rsidRPr="00AE4747">
        <w:rPr>
          <w:b w:val="0"/>
          <w:sz w:val="28"/>
          <w:szCs w:val="28"/>
          <w:shd w:val="clear" w:color="auto" w:fill="FFFFFF"/>
        </w:rPr>
        <w:t>2</w:t>
      </w:r>
      <w:r w:rsidRPr="00AE4747">
        <w:rPr>
          <w:b w:val="0"/>
          <w:sz w:val="28"/>
          <w:szCs w:val="28"/>
          <w:shd w:val="clear" w:color="auto" w:fill="FFFFFF"/>
        </w:rPr>
        <w:t xml:space="preserve"> года). В 202</w:t>
      </w:r>
      <w:r w:rsidR="008A569B" w:rsidRPr="00AE4747">
        <w:rPr>
          <w:b w:val="0"/>
          <w:sz w:val="28"/>
          <w:szCs w:val="28"/>
          <w:shd w:val="clear" w:color="auto" w:fill="FFFFFF"/>
        </w:rPr>
        <w:t>4</w:t>
      </w:r>
      <w:r w:rsidRPr="00AE4747">
        <w:rPr>
          <w:b w:val="0"/>
          <w:sz w:val="28"/>
          <w:szCs w:val="28"/>
          <w:shd w:val="clear" w:color="auto" w:fill="FFFFFF"/>
        </w:rPr>
        <w:t xml:space="preserve"> году в номинальном исчислении среднемесячная заработная плата оценивается в </w:t>
      </w:r>
      <w:r w:rsidR="00170C97">
        <w:rPr>
          <w:b w:val="0"/>
          <w:sz w:val="28"/>
          <w:szCs w:val="28"/>
          <w:shd w:val="clear" w:color="auto" w:fill="FFFFFF"/>
        </w:rPr>
        <w:t xml:space="preserve">  39 070</w:t>
      </w:r>
      <w:r w:rsidRPr="00AE4747">
        <w:rPr>
          <w:b w:val="0"/>
          <w:sz w:val="28"/>
          <w:szCs w:val="28"/>
          <w:shd w:val="clear" w:color="auto" w:fill="FFFFFF"/>
        </w:rPr>
        <w:t xml:space="preserve"> рублей (рост на </w:t>
      </w:r>
      <w:r w:rsidR="00B353F5">
        <w:rPr>
          <w:b w:val="0"/>
          <w:sz w:val="28"/>
          <w:szCs w:val="28"/>
          <w:shd w:val="clear" w:color="auto" w:fill="FFFFFF"/>
        </w:rPr>
        <w:t>12,6</w:t>
      </w:r>
      <w:r w:rsidRPr="00AE4747">
        <w:rPr>
          <w:b w:val="0"/>
          <w:sz w:val="28"/>
          <w:szCs w:val="28"/>
          <w:shd w:val="clear" w:color="auto" w:fill="FFFFFF"/>
        </w:rPr>
        <w:t xml:space="preserve"> процентов к уровню 202</w:t>
      </w:r>
      <w:r w:rsidR="008A569B" w:rsidRPr="00AE4747">
        <w:rPr>
          <w:b w:val="0"/>
          <w:sz w:val="28"/>
          <w:szCs w:val="28"/>
          <w:shd w:val="clear" w:color="auto" w:fill="FFFFFF"/>
        </w:rPr>
        <w:t>3</w:t>
      </w:r>
      <w:r w:rsidRPr="00AE4747">
        <w:rPr>
          <w:b w:val="0"/>
          <w:sz w:val="28"/>
          <w:szCs w:val="28"/>
          <w:shd w:val="clear" w:color="auto" w:fill="FFFFFF"/>
        </w:rPr>
        <w:t xml:space="preserve"> года). </w:t>
      </w:r>
    </w:p>
    <w:p w:rsidR="00D1245C" w:rsidRPr="00AE4747" w:rsidRDefault="00D1245C" w:rsidP="00D1245C">
      <w:pPr>
        <w:ind w:firstLine="709"/>
        <w:jc w:val="both"/>
        <w:rPr>
          <w:shd w:val="clear" w:color="auto" w:fill="FFFFFF"/>
        </w:rPr>
      </w:pPr>
      <w:r w:rsidRPr="00AE4747">
        <w:rPr>
          <w:sz w:val="28"/>
          <w:szCs w:val="28"/>
          <w:shd w:val="clear" w:color="auto" w:fill="FFFFFF"/>
        </w:rPr>
        <w:t>В среднесрочной перспективе в бюджетном секторе отдельным категориям работников будут сохранены достигнутые соотношения их заработной платы к среднемесячному доходу от трудовой деятельности в регионе, продолжена индексация заработной платы в соответствии с уровнем инфляции.</w:t>
      </w:r>
    </w:p>
    <w:p w:rsidR="00D1245C" w:rsidRPr="00AE4747" w:rsidRDefault="00D1245C" w:rsidP="00D1245C">
      <w:pPr>
        <w:ind w:firstLine="708"/>
        <w:jc w:val="both"/>
        <w:rPr>
          <w:shd w:val="clear" w:color="auto" w:fill="FFFFFF"/>
        </w:rPr>
      </w:pPr>
      <w:r w:rsidRPr="00AE4747">
        <w:rPr>
          <w:sz w:val="28"/>
          <w:szCs w:val="28"/>
          <w:shd w:val="clear" w:color="auto" w:fill="FFFFFF"/>
        </w:rPr>
        <w:lastRenderedPageBreak/>
        <w:t>Увеличение заработной платы во внебюджетном секторе экономики будет определяться динамикой роста производства и производительности труда.</w:t>
      </w:r>
    </w:p>
    <w:p w:rsidR="00D1245C" w:rsidRPr="00AE4747" w:rsidRDefault="00D1245C" w:rsidP="00D1245C">
      <w:pPr>
        <w:ind w:firstLine="709"/>
        <w:jc w:val="both"/>
        <w:rPr>
          <w:shd w:val="clear" w:color="auto" w:fill="FFFFFF"/>
        </w:rPr>
      </w:pPr>
      <w:r w:rsidRPr="00AE4747">
        <w:rPr>
          <w:sz w:val="28"/>
          <w:szCs w:val="28"/>
          <w:shd w:val="clear" w:color="auto" w:fill="FFFFFF"/>
        </w:rPr>
        <w:t>Величина среднемесячной номинальной нач</w:t>
      </w:r>
      <w:r w:rsidR="00C047D2" w:rsidRPr="00AE4747">
        <w:rPr>
          <w:sz w:val="28"/>
          <w:szCs w:val="28"/>
          <w:shd w:val="clear" w:color="auto" w:fill="FFFFFF"/>
        </w:rPr>
        <w:t xml:space="preserve">исленной заработной платы </w:t>
      </w:r>
      <w:r w:rsidR="00C266B4" w:rsidRPr="00AE4747">
        <w:rPr>
          <w:sz w:val="28"/>
          <w:szCs w:val="28"/>
          <w:shd w:val="clear" w:color="auto" w:fill="FFFFFF"/>
        </w:rPr>
        <w:t xml:space="preserve">одного работника по полному кругу предприятий </w:t>
      </w:r>
      <w:r w:rsidR="00C047D2" w:rsidRPr="00AE4747">
        <w:rPr>
          <w:sz w:val="28"/>
          <w:szCs w:val="28"/>
          <w:shd w:val="clear" w:color="auto" w:fill="FFFFFF"/>
        </w:rPr>
        <w:t>в 202</w:t>
      </w:r>
      <w:r w:rsidR="008943EB" w:rsidRPr="00AE4747">
        <w:rPr>
          <w:sz w:val="28"/>
          <w:szCs w:val="28"/>
          <w:shd w:val="clear" w:color="auto" w:fill="FFFFFF"/>
        </w:rPr>
        <w:t>5</w:t>
      </w:r>
      <w:r w:rsidRPr="00AE4747">
        <w:rPr>
          <w:sz w:val="28"/>
          <w:szCs w:val="28"/>
          <w:shd w:val="clear" w:color="auto" w:fill="FFFFFF"/>
        </w:rPr>
        <w:t xml:space="preserve"> году увеличится до </w:t>
      </w:r>
      <w:r w:rsidR="008943EB" w:rsidRPr="00AE4747">
        <w:rPr>
          <w:sz w:val="28"/>
          <w:szCs w:val="28"/>
          <w:shd w:val="clear" w:color="auto" w:fill="FFFFFF"/>
        </w:rPr>
        <w:t>42</w:t>
      </w:r>
      <w:r w:rsidR="00B353F5">
        <w:rPr>
          <w:sz w:val="28"/>
          <w:szCs w:val="28"/>
          <w:shd w:val="clear" w:color="auto" w:fill="FFFFFF"/>
        </w:rPr>
        <w:t xml:space="preserve"> </w:t>
      </w:r>
      <w:r w:rsidR="008943EB" w:rsidRPr="00AE4747">
        <w:rPr>
          <w:sz w:val="28"/>
          <w:szCs w:val="28"/>
          <w:shd w:val="clear" w:color="auto" w:fill="FFFFFF"/>
        </w:rPr>
        <w:t>354</w:t>
      </w:r>
      <w:r w:rsidRPr="00AE4747">
        <w:rPr>
          <w:sz w:val="28"/>
          <w:szCs w:val="28"/>
          <w:shd w:val="clear" w:color="auto" w:fill="FFFFFF"/>
        </w:rPr>
        <w:t xml:space="preserve"> рублей, в 202</w:t>
      </w:r>
      <w:r w:rsidR="008943EB" w:rsidRPr="00AE4747">
        <w:rPr>
          <w:sz w:val="28"/>
          <w:szCs w:val="28"/>
          <w:shd w:val="clear" w:color="auto" w:fill="FFFFFF"/>
        </w:rPr>
        <w:t>7</w:t>
      </w:r>
      <w:r w:rsidRPr="00AE4747">
        <w:rPr>
          <w:sz w:val="28"/>
          <w:szCs w:val="28"/>
          <w:shd w:val="clear" w:color="auto" w:fill="FFFFFF"/>
        </w:rPr>
        <w:t xml:space="preserve"> году – до </w:t>
      </w:r>
      <w:r w:rsidR="008943EB" w:rsidRPr="00AE4747">
        <w:rPr>
          <w:sz w:val="28"/>
          <w:szCs w:val="28"/>
          <w:shd w:val="clear" w:color="auto" w:fill="FFFFFF"/>
        </w:rPr>
        <w:t>48</w:t>
      </w:r>
      <w:r w:rsidR="00B353F5">
        <w:rPr>
          <w:sz w:val="28"/>
          <w:szCs w:val="28"/>
          <w:shd w:val="clear" w:color="auto" w:fill="FFFFFF"/>
        </w:rPr>
        <w:t xml:space="preserve"> </w:t>
      </w:r>
      <w:r w:rsidR="008943EB" w:rsidRPr="00AE4747">
        <w:rPr>
          <w:sz w:val="28"/>
          <w:szCs w:val="28"/>
          <w:shd w:val="clear" w:color="auto" w:fill="FFFFFF"/>
        </w:rPr>
        <w:t>864</w:t>
      </w:r>
      <w:r w:rsidR="00C047D2" w:rsidRPr="00AE4747">
        <w:rPr>
          <w:sz w:val="28"/>
          <w:szCs w:val="28"/>
          <w:shd w:val="clear" w:color="auto" w:fill="FFFFFF"/>
        </w:rPr>
        <w:t xml:space="preserve"> </w:t>
      </w:r>
      <w:r w:rsidRPr="00AE4747">
        <w:rPr>
          <w:sz w:val="28"/>
          <w:szCs w:val="28"/>
          <w:shd w:val="clear" w:color="auto" w:fill="FFFFFF"/>
        </w:rPr>
        <w:t>рубл</w:t>
      </w:r>
      <w:r w:rsidR="00C047D2" w:rsidRPr="00AE4747">
        <w:rPr>
          <w:sz w:val="28"/>
          <w:szCs w:val="28"/>
          <w:shd w:val="clear" w:color="auto" w:fill="FFFFFF"/>
        </w:rPr>
        <w:t>ей</w:t>
      </w:r>
      <w:r w:rsidRPr="00AE4747">
        <w:rPr>
          <w:sz w:val="28"/>
          <w:szCs w:val="28"/>
          <w:shd w:val="clear" w:color="auto" w:fill="FFFFFF"/>
        </w:rPr>
        <w:t>.</w:t>
      </w:r>
    </w:p>
    <w:p w:rsidR="00D1245C" w:rsidRPr="007627EB" w:rsidRDefault="00D1245C" w:rsidP="00D1245C">
      <w:pPr>
        <w:ind w:firstLine="709"/>
        <w:jc w:val="both"/>
        <w:rPr>
          <w:shd w:val="clear" w:color="auto" w:fill="FFFFFF"/>
        </w:rPr>
      </w:pPr>
      <w:r w:rsidRPr="007627EB">
        <w:rPr>
          <w:sz w:val="28"/>
          <w:szCs w:val="28"/>
          <w:shd w:val="clear" w:color="auto" w:fill="FFFFFF"/>
        </w:rPr>
        <w:t xml:space="preserve">На протяжении прогнозируемого периода уровень регистрируемой безработицы </w:t>
      </w:r>
      <w:r w:rsidR="007627EB" w:rsidRPr="007627EB">
        <w:rPr>
          <w:sz w:val="28"/>
          <w:szCs w:val="28"/>
          <w:shd w:val="clear" w:color="auto" w:fill="FFFFFF"/>
        </w:rPr>
        <w:t>с</w:t>
      </w:r>
      <w:r w:rsidR="00C266B4">
        <w:rPr>
          <w:sz w:val="28"/>
          <w:szCs w:val="28"/>
          <w:shd w:val="clear" w:color="auto" w:fill="FFFFFF"/>
        </w:rPr>
        <w:t>оставит</w:t>
      </w:r>
      <w:r w:rsidRPr="007627EB">
        <w:rPr>
          <w:sz w:val="28"/>
          <w:szCs w:val="28"/>
          <w:shd w:val="clear" w:color="auto" w:fill="FFFFFF"/>
        </w:rPr>
        <w:t xml:space="preserve"> 0,</w:t>
      </w:r>
      <w:r w:rsidR="007627EB" w:rsidRPr="007627EB">
        <w:rPr>
          <w:sz w:val="28"/>
          <w:szCs w:val="28"/>
          <w:shd w:val="clear" w:color="auto" w:fill="FFFFFF"/>
        </w:rPr>
        <w:t>1</w:t>
      </w:r>
      <w:r w:rsidRPr="007627EB">
        <w:rPr>
          <w:sz w:val="28"/>
          <w:szCs w:val="28"/>
          <w:shd w:val="clear" w:color="auto" w:fill="FFFFFF"/>
        </w:rPr>
        <w:t xml:space="preserve"> процент</w:t>
      </w:r>
      <w:r w:rsidR="00306924" w:rsidRPr="007627EB">
        <w:rPr>
          <w:sz w:val="28"/>
          <w:szCs w:val="28"/>
          <w:shd w:val="clear" w:color="auto" w:fill="FFFFFF"/>
        </w:rPr>
        <w:t>.</w:t>
      </w:r>
    </w:p>
    <w:p w:rsidR="00D1245C" w:rsidRPr="006C6593" w:rsidRDefault="00D1245C" w:rsidP="00D1245C">
      <w:pPr>
        <w:pStyle w:val="21"/>
        <w:ind w:firstLine="709"/>
        <w:rPr>
          <w:highlight w:val="yellow"/>
          <w:shd w:val="clear" w:color="auto" w:fill="FFFFFF"/>
        </w:rPr>
      </w:pPr>
    </w:p>
    <w:p w:rsidR="001A55BF" w:rsidRPr="006C6593" w:rsidRDefault="001A55BF" w:rsidP="001A55BF">
      <w:pPr>
        <w:suppressAutoHyphens w:val="0"/>
        <w:ind w:firstLine="709"/>
        <w:jc w:val="both"/>
        <w:rPr>
          <w:rFonts w:eastAsiaTheme="minorHAnsi"/>
          <w:sz w:val="20"/>
          <w:szCs w:val="22"/>
          <w:highlight w:val="yellow"/>
          <w:shd w:val="clear" w:color="auto" w:fill="FFFFFF"/>
          <w:lang w:eastAsia="en-US"/>
        </w:rPr>
      </w:pPr>
    </w:p>
    <w:p w:rsidR="001A55BF" w:rsidRPr="00AA4DD5" w:rsidRDefault="001A55BF" w:rsidP="001A55BF">
      <w:pPr>
        <w:suppressAutoHyphens w:val="0"/>
        <w:jc w:val="center"/>
        <w:rPr>
          <w:b/>
          <w:sz w:val="28"/>
          <w:szCs w:val="28"/>
        </w:rPr>
      </w:pPr>
      <w:r w:rsidRPr="00AA4DD5">
        <w:rPr>
          <w:b/>
          <w:sz w:val="28"/>
          <w:szCs w:val="28"/>
        </w:rPr>
        <w:t>Рынок товаров и услуг</w:t>
      </w:r>
    </w:p>
    <w:p w:rsidR="001A55BF" w:rsidRPr="00492309" w:rsidRDefault="001A55BF" w:rsidP="001A55BF">
      <w:pPr>
        <w:suppressAutoHyphens w:val="0"/>
        <w:jc w:val="center"/>
        <w:rPr>
          <w:b/>
          <w:sz w:val="28"/>
          <w:szCs w:val="28"/>
        </w:rPr>
      </w:pPr>
    </w:p>
    <w:p w:rsidR="00A007A5" w:rsidRPr="00B353F5" w:rsidRDefault="00A007A5" w:rsidP="00A007A5">
      <w:pPr>
        <w:pStyle w:val="af8"/>
        <w:ind w:firstLine="708"/>
        <w:jc w:val="both"/>
        <w:rPr>
          <w:rFonts w:ascii="Times New Roman" w:hAnsi="Times New Roman"/>
          <w:sz w:val="28"/>
          <w:szCs w:val="28"/>
        </w:rPr>
      </w:pPr>
      <w:r w:rsidRPr="00B353F5">
        <w:rPr>
          <w:rFonts w:ascii="Times New Roman" w:hAnsi="Times New Roman"/>
          <w:sz w:val="28"/>
          <w:szCs w:val="28"/>
        </w:rPr>
        <w:t xml:space="preserve">Согласно дислокации, на территории Брянского муниципального района расположены 342 предприятия, в том числе: </w:t>
      </w:r>
    </w:p>
    <w:p w:rsidR="00A007A5" w:rsidRPr="00B353F5" w:rsidRDefault="00A007A5" w:rsidP="00A007A5">
      <w:pPr>
        <w:pStyle w:val="af8"/>
        <w:jc w:val="both"/>
        <w:rPr>
          <w:rFonts w:ascii="Times New Roman" w:hAnsi="Times New Roman"/>
          <w:sz w:val="28"/>
          <w:szCs w:val="28"/>
        </w:rPr>
      </w:pPr>
      <w:r w:rsidRPr="00B353F5">
        <w:rPr>
          <w:rFonts w:ascii="Times New Roman" w:hAnsi="Times New Roman"/>
          <w:sz w:val="28"/>
          <w:szCs w:val="28"/>
        </w:rPr>
        <w:t>- 243 предприятия розничной торговли (магазины, павильоны, киоски);</w:t>
      </w:r>
    </w:p>
    <w:p w:rsidR="00A007A5" w:rsidRPr="00B353F5" w:rsidRDefault="00A007A5" w:rsidP="00A007A5">
      <w:pPr>
        <w:pStyle w:val="af8"/>
        <w:jc w:val="both"/>
        <w:rPr>
          <w:rFonts w:ascii="Times New Roman" w:hAnsi="Times New Roman"/>
          <w:sz w:val="28"/>
          <w:szCs w:val="28"/>
        </w:rPr>
      </w:pPr>
      <w:r w:rsidRPr="00B353F5">
        <w:rPr>
          <w:rFonts w:ascii="Times New Roman" w:hAnsi="Times New Roman"/>
          <w:sz w:val="28"/>
          <w:szCs w:val="28"/>
        </w:rPr>
        <w:t>- 59 предприятий общественного питания;</w:t>
      </w:r>
    </w:p>
    <w:p w:rsidR="00A007A5" w:rsidRPr="00B353F5" w:rsidRDefault="00A007A5" w:rsidP="00A007A5">
      <w:pPr>
        <w:pStyle w:val="af8"/>
        <w:jc w:val="both"/>
        <w:rPr>
          <w:rFonts w:ascii="Times New Roman" w:hAnsi="Times New Roman"/>
          <w:sz w:val="28"/>
          <w:szCs w:val="28"/>
        </w:rPr>
      </w:pPr>
      <w:r w:rsidRPr="00B353F5">
        <w:rPr>
          <w:rFonts w:ascii="Times New Roman" w:hAnsi="Times New Roman"/>
          <w:sz w:val="28"/>
          <w:szCs w:val="28"/>
        </w:rPr>
        <w:t>- 46 предприятий бытового обслуживания.</w:t>
      </w:r>
    </w:p>
    <w:p w:rsidR="00C26025" w:rsidRPr="00B353F5" w:rsidRDefault="00C26025" w:rsidP="00B353F5">
      <w:pPr>
        <w:pStyle w:val="af8"/>
        <w:ind w:firstLine="707"/>
        <w:jc w:val="both"/>
        <w:rPr>
          <w:rFonts w:ascii="Times New Roman" w:hAnsi="Times New Roman"/>
          <w:sz w:val="28"/>
          <w:szCs w:val="28"/>
        </w:rPr>
      </w:pPr>
      <w:r w:rsidRPr="00B353F5">
        <w:rPr>
          <w:rFonts w:ascii="Times New Roman" w:hAnsi="Times New Roman"/>
          <w:sz w:val="28"/>
          <w:szCs w:val="28"/>
        </w:rPr>
        <w:t>В основном розничная торговая сеть сосредоточена в крупных населенных пунктах, где открыты крупные сетевые магазины (м-н «Пятёрочка»; м-н «Красное-Белое»; м-н «Магнит» «Светофор» и т.д.</w:t>
      </w:r>
      <w:r w:rsidR="002976F4">
        <w:rPr>
          <w:rFonts w:ascii="Times New Roman" w:hAnsi="Times New Roman"/>
          <w:sz w:val="28"/>
          <w:szCs w:val="28"/>
        </w:rPr>
        <w:t>).</w:t>
      </w:r>
      <w:r w:rsidRPr="00B353F5">
        <w:rPr>
          <w:rFonts w:ascii="Times New Roman" w:hAnsi="Times New Roman"/>
          <w:sz w:val="28"/>
          <w:szCs w:val="28"/>
        </w:rPr>
        <w:t xml:space="preserve"> </w:t>
      </w:r>
    </w:p>
    <w:p w:rsidR="00A007A5" w:rsidRPr="00492309" w:rsidRDefault="00C26025" w:rsidP="00C26025">
      <w:pPr>
        <w:pStyle w:val="af8"/>
        <w:ind w:firstLine="707"/>
        <w:jc w:val="both"/>
        <w:rPr>
          <w:rFonts w:ascii="Times New Roman" w:hAnsi="Times New Roman"/>
          <w:sz w:val="28"/>
          <w:szCs w:val="28"/>
        </w:rPr>
      </w:pPr>
      <w:r w:rsidRPr="00492309">
        <w:rPr>
          <w:rFonts w:ascii="Times New Roman" w:hAnsi="Times New Roman"/>
          <w:sz w:val="28"/>
          <w:szCs w:val="28"/>
        </w:rPr>
        <w:t xml:space="preserve">Особый уклад жизни сельских жителей предполагает создание и внедрение специфических методов торговли на селе. </w:t>
      </w:r>
      <w:r w:rsidR="00A007A5" w:rsidRPr="00492309">
        <w:rPr>
          <w:rFonts w:ascii="Times New Roman" w:hAnsi="Times New Roman"/>
          <w:sz w:val="28"/>
          <w:szCs w:val="28"/>
        </w:rPr>
        <w:t>Для обслуживания населения в малочисленных и отдаленных населенных пунктах, заключены тройственные соглашение между администрацией Брянского района, сельскими администрациями и  руководителями  торговых предприятий.</w:t>
      </w:r>
    </w:p>
    <w:p w:rsidR="00A007A5" w:rsidRPr="00492309" w:rsidRDefault="00A007A5" w:rsidP="00A007A5">
      <w:pPr>
        <w:pStyle w:val="af8"/>
        <w:jc w:val="both"/>
        <w:rPr>
          <w:rFonts w:ascii="Times New Roman" w:hAnsi="Times New Roman"/>
          <w:sz w:val="28"/>
          <w:szCs w:val="28"/>
        </w:rPr>
      </w:pPr>
      <w:r w:rsidRPr="00492309">
        <w:rPr>
          <w:rFonts w:ascii="Times New Roman" w:hAnsi="Times New Roman"/>
          <w:sz w:val="28"/>
          <w:szCs w:val="28"/>
        </w:rPr>
        <w:t xml:space="preserve">Разработан и утвержден график завоза товаров, </w:t>
      </w:r>
    </w:p>
    <w:p w:rsidR="00C26025" w:rsidRPr="00492309" w:rsidRDefault="00C26025" w:rsidP="00C26025">
      <w:pPr>
        <w:pStyle w:val="af8"/>
        <w:ind w:firstLine="708"/>
        <w:jc w:val="both"/>
        <w:rPr>
          <w:rFonts w:ascii="Times New Roman" w:hAnsi="Times New Roman"/>
          <w:sz w:val="28"/>
          <w:szCs w:val="28"/>
        </w:rPr>
      </w:pPr>
      <w:r w:rsidRPr="00492309">
        <w:rPr>
          <w:rFonts w:ascii="Times New Roman" w:hAnsi="Times New Roman"/>
          <w:sz w:val="28"/>
          <w:szCs w:val="28"/>
        </w:rPr>
        <w:t>В целях упорядочения размещения и функционирования нестационарных торговых объектов на территории Брянского района, создания условий для улучшения организации и качества торгового обслуживания населения, разрабатывается схема размещения нестационарных торговых  объектов на территории района.</w:t>
      </w:r>
    </w:p>
    <w:p w:rsidR="00A007A5" w:rsidRPr="00492309" w:rsidRDefault="00C957C7" w:rsidP="00302260">
      <w:pPr>
        <w:pStyle w:val="af8"/>
        <w:ind w:firstLine="709"/>
        <w:jc w:val="both"/>
        <w:rPr>
          <w:rFonts w:ascii="Times New Roman" w:hAnsi="Times New Roman"/>
          <w:sz w:val="28"/>
          <w:szCs w:val="28"/>
        </w:rPr>
      </w:pPr>
      <w:r w:rsidRPr="00492309">
        <w:rPr>
          <w:rFonts w:ascii="Times New Roman" w:hAnsi="Times New Roman"/>
          <w:sz w:val="28"/>
          <w:szCs w:val="28"/>
        </w:rPr>
        <w:t xml:space="preserve">Розничная торговля выполняет важные экономические и социальные функции, поддерживая уровень жизни населения и обеспечивая занятость. </w:t>
      </w:r>
      <w:r w:rsidR="00A007A5" w:rsidRPr="00492309">
        <w:rPr>
          <w:rFonts w:ascii="Times New Roman" w:hAnsi="Times New Roman"/>
          <w:sz w:val="28"/>
          <w:szCs w:val="28"/>
        </w:rPr>
        <w:t>Обеспеченность торговой площадью жителей района в 2023 году составила 292 кв.м торговой площади на 1000 человек, 189 кв.м на 1000 человек по продовольственной группе товаров, 103 кв.м на 1000 человек по непродовольственной группе товаров.</w:t>
      </w:r>
    </w:p>
    <w:p w:rsidR="00C957C7" w:rsidRPr="00AA4DD5" w:rsidRDefault="00C957C7" w:rsidP="00302260">
      <w:pPr>
        <w:suppressAutoHyphens w:val="0"/>
        <w:ind w:firstLine="709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AA4DD5">
        <w:rPr>
          <w:sz w:val="28"/>
          <w:szCs w:val="28"/>
        </w:rPr>
        <w:t>В торговых предприятиях представлен разнообразный ассортимент продовольственных товаров с широким диапазоном цен. В розничных пре</w:t>
      </w:r>
      <w:r w:rsidRPr="00AA4DD5">
        <w:rPr>
          <w:sz w:val="28"/>
          <w:szCs w:val="28"/>
        </w:rPr>
        <w:t>д</w:t>
      </w:r>
      <w:r w:rsidRPr="00AA4DD5">
        <w:rPr>
          <w:sz w:val="28"/>
          <w:szCs w:val="28"/>
        </w:rPr>
        <w:t>приятиях торговли существенных изменений в ассортименте товаров не пл</w:t>
      </w:r>
      <w:r w:rsidRPr="00AA4DD5">
        <w:rPr>
          <w:sz w:val="28"/>
          <w:szCs w:val="28"/>
        </w:rPr>
        <w:t>а</w:t>
      </w:r>
      <w:r w:rsidRPr="00AA4DD5">
        <w:rPr>
          <w:sz w:val="28"/>
          <w:szCs w:val="28"/>
        </w:rPr>
        <w:t>нируется. Потребительский рынок насыщен и удовлетворяет платежеспосо</w:t>
      </w:r>
      <w:r w:rsidRPr="00AA4DD5">
        <w:rPr>
          <w:sz w:val="28"/>
          <w:szCs w:val="28"/>
        </w:rPr>
        <w:t>б</w:t>
      </w:r>
      <w:r w:rsidRPr="00AA4DD5">
        <w:rPr>
          <w:sz w:val="28"/>
          <w:szCs w:val="28"/>
        </w:rPr>
        <w:t>ный спрос населения.</w:t>
      </w:r>
    </w:p>
    <w:p w:rsidR="00EB724B" w:rsidRPr="00492309" w:rsidRDefault="00EB724B" w:rsidP="00EB724B">
      <w:pPr>
        <w:ind w:firstLine="709"/>
        <w:jc w:val="both"/>
        <w:rPr>
          <w:shd w:val="clear" w:color="auto" w:fill="FFFFFF"/>
        </w:rPr>
      </w:pPr>
      <w:r w:rsidRPr="00492309">
        <w:rPr>
          <w:sz w:val="28"/>
          <w:szCs w:val="28"/>
          <w:shd w:val="clear" w:color="auto" w:fill="FFFFFF"/>
        </w:rPr>
        <w:t xml:space="preserve">Товарная насыщенность потребительского рынка будет носить устойчивый характер и в полной мере соответствовать платежеспособному </w:t>
      </w:r>
      <w:r w:rsidRPr="00492309">
        <w:rPr>
          <w:sz w:val="28"/>
          <w:szCs w:val="28"/>
          <w:shd w:val="clear" w:color="auto" w:fill="FFFFFF"/>
        </w:rPr>
        <w:lastRenderedPageBreak/>
        <w:t xml:space="preserve">спросу населения на важнейшие продукты питания, товары легкой промышленности и культурно-бытового назначения. </w:t>
      </w:r>
    </w:p>
    <w:p w:rsidR="00C957C7" w:rsidRPr="00492309" w:rsidRDefault="00C957C7" w:rsidP="00302260">
      <w:pPr>
        <w:suppressAutoHyphens w:val="0"/>
        <w:ind w:firstLine="709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</w:p>
    <w:p w:rsidR="0069665D" w:rsidRPr="00AA4DD5" w:rsidRDefault="00F36643" w:rsidP="0069665D">
      <w:pPr>
        <w:ind w:firstLine="709"/>
        <w:jc w:val="both"/>
        <w:rPr>
          <w:shd w:val="clear" w:color="auto" w:fill="FFFFFF"/>
        </w:rPr>
      </w:pPr>
      <w:r w:rsidRPr="00AA4DD5">
        <w:rPr>
          <w:sz w:val="28"/>
          <w:szCs w:val="28"/>
          <w:shd w:val="clear" w:color="auto" w:fill="FFFFFF"/>
        </w:rPr>
        <w:t>О</w:t>
      </w:r>
      <w:r w:rsidR="0069665D" w:rsidRPr="00AA4DD5">
        <w:rPr>
          <w:sz w:val="28"/>
          <w:szCs w:val="28"/>
          <w:shd w:val="clear" w:color="auto" w:fill="FFFFFF"/>
        </w:rPr>
        <w:t xml:space="preserve">борот розничной торговли </w:t>
      </w:r>
      <w:r w:rsidR="00A21AF8" w:rsidRPr="00AA4DD5">
        <w:rPr>
          <w:sz w:val="28"/>
          <w:szCs w:val="28"/>
          <w:shd w:val="clear" w:color="auto" w:fill="FFFFFF"/>
        </w:rPr>
        <w:t>в 202</w:t>
      </w:r>
      <w:r w:rsidR="000674E7" w:rsidRPr="00AA4DD5">
        <w:rPr>
          <w:sz w:val="28"/>
          <w:szCs w:val="28"/>
          <w:shd w:val="clear" w:color="auto" w:fill="FFFFFF"/>
        </w:rPr>
        <w:t>4</w:t>
      </w:r>
      <w:r w:rsidR="0069665D" w:rsidRPr="00AA4DD5">
        <w:rPr>
          <w:sz w:val="28"/>
          <w:szCs w:val="28"/>
          <w:shd w:val="clear" w:color="auto" w:fill="FFFFFF"/>
        </w:rPr>
        <w:t xml:space="preserve"> году оценивается в </w:t>
      </w:r>
      <w:r w:rsidRPr="00AA4DD5">
        <w:rPr>
          <w:sz w:val="28"/>
          <w:szCs w:val="28"/>
          <w:shd w:val="clear" w:color="auto" w:fill="FFFFFF"/>
        </w:rPr>
        <w:t>8</w:t>
      </w:r>
      <w:r w:rsidR="00AF125C">
        <w:rPr>
          <w:sz w:val="28"/>
          <w:szCs w:val="28"/>
          <w:shd w:val="clear" w:color="auto" w:fill="FFFFFF"/>
        </w:rPr>
        <w:t xml:space="preserve"> </w:t>
      </w:r>
      <w:r w:rsidR="00AA4DD5" w:rsidRPr="00AA4DD5">
        <w:rPr>
          <w:sz w:val="28"/>
          <w:szCs w:val="28"/>
          <w:shd w:val="clear" w:color="auto" w:fill="FFFFFF"/>
        </w:rPr>
        <w:t>6</w:t>
      </w:r>
      <w:r w:rsidRPr="00AA4DD5">
        <w:rPr>
          <w:sz w:val="28"/>
          <w:szCs w:val="28"/>
          <w:shd w:val="clear" w:color="auto" w:fill="FFFFFF"/>
        </w:rPr>
        <w:t>42,9</w:t>
      </w:r>
      <w:r w:rsidR="005B4C1D" w:rsidRPr="00AA4DD5">
        <w:rPr>
          <w:sz w:val="28"/>
          <w:szCs w:val="28"/>
          <w:shd w:val="clear" w:color="auto" w:fill="FFFFFF"/>
        </w:rPr>
        <w:t xml:space="preserve"> млн. рублей,</w:t>
      </w:r>
      <w:r w:rsidR="0069665D" w:rsidRPr="00AA4DD5">
        <w:rPr>
          <w:sz w:val="28"/>
          <w:szCs w:val="28"/>
          <w:shd w:val="clear" w:color="auto" w:fill="FFFFFF"/>
        </w:rPr>
        <w:t xml:space="preserve"> в 202</w:t>
      </w:r>
      <w:r w:rsidRPr="00AA4DD5">
        <w:rPr>
          <w:sz w:val="28"/>
          <w:szCs w:val="28"/>
          <w:shd w:val="clear" w:color="auto" w:fill="FFFFFF"/>
        </w:rPr>
        <w:t>5</w:t>
      </w:r>
      <w:r w:rsidR="0069665D" w:rsidRPr="00AA4DD5">
        <w:rPr>
          <w:sz w:val="28"/>
          <w:szCs w:val="28"/>
          <w:shd w:val="clear" w:color="auto" w:fill="FFFFFF"/>
        </w:rPr>
        <w:t xml:space="preserve"> году оборот розничной торговли прогнозируется в объеме </w:t>
      </w:r>
      <w:r w:rsidR="00AF125C">
        <w:rPr>
          <w:sz w:val="28"/>
          <w:szCs w:val="28"/>
          <w:shd w:val="clear" w:color="auto" w:fill="FFFFFF"/>
        </w:rPr>
        <w:t xml:space="preserve">     </w:t>
      </w:r>
      <w:r w:rsidRPr="00AA4DD5">
        <w:rPr>
          <w:sz w:val="28"/>
          <w:szCs w:val="28"/>
          <w:shd w:val="clear" w:color="auto" w:fill="FFFFFF"/>
        </w:rPr>
        <w:t>9</w:t>
      </w:r>
      <w:r w:rsidR="00AF125C">
        <w:rPr>
          <w:sz w:val="28"/>
          <w:szCs w:val="28"/>
          <w:shd w:val="clear" w:color="auto" w:fill="FFFFFF"/>
        </w:rPr>
        <w:t xml:space="preserve"> </w:t>
      </w:r>
      <w:r w:rsidR="00AA4DD5" w:rsidRPr="00AA4DD5">
        <w:rPr>
          <w:sz w:val="28"/>
          <w:szCs w:val="28"/>
          <w:shd w:val="clear" w:color="auto" w:fill="FFFFFF"/>
        </w:rPr>
        <w:t>6</w:t>
      </w:r>
      <w:r w:rsidRPr="00AA4DD5">
        <w:rPr>
          <w:sz w:val="28"/>
          <w:szCs w:val="28"/>
          <w:shd w:val="clear" w:color="auto" w:fill="FFFFFF"/>
        </w:rPr>
        <w:t>07,1</w:t>
      </w:r>
      <w:r w:rsidR="00A21AF8" w:rsidRPr="00AA4DD5">
        <w:rPr>
          <w:sz w:val="28"/>
          <w:szCs w:val="28"/>
          <w:shd w:val="clear" w:color="auto" w:fill="FFFFFF"/>
        </w:rPr>
        <w:t xml:space="preserve"> млн. рублей </w:t>
      </w:r>
      <w:r w:rsidR="0069665D" w:rsidRPr="00AA4DD5">
        <w:rPr>
          <w:sz w:val="28"/>
          <w:szCs w:val="28"/>
          <w:shd w:val="clear" w:color="auto" w:fill="FFFFFF"/>
        </w:rPr>
        <w:t>в 202</w:t>
      </w:r>
      <w:r w:rsidRPr="00AA4DD5">
        <w:rPr>
          <w:sz w:val="28"/>
          <w:szCs w:val="28"/>
          <w:shd w:val="clear" w:color="auto" w:fill="FFFFFF"/>
        </w:rPr>
        <w:t>6</w:t>
      </w:r>
      <w:r w:rsidR="0069665D" w:rsidRPr="00AA4DD5">
        <w:rPr>
          <w:sz w:val="28"/>
          <w:szCs w:val="28"/>
          <w:shd w:val="clear" w:color="auto" w:fill="FFFFFF"/>
        </w:rPr>
        <w:t xml:space="preserve"> году</w:t>
      </w:r>
      <w:r w:rsidR="00A21AF8" w:rsidRPr="00AA4DD5">
        <w:rPr>
          <w:sz w:val="28"/>
          <w:szCs w:val="28"/>
          <w:shd w:val="clear" w:color="auto" w:fill="FFFFFF"/>
        </w:rPr>
        <w:t xml:space="preserve"> </w:t>
      </w:r>
      <w:r w:rsidR="0069665D" w:rsidRPr="00AA4DD5">
        <w:rPr>
          <w:sz w:val="28"/>
          <w:szCs w:val="28"/>
          <w:shd w:val="clear" w:color="auto" w:fill="FFFFFF"/>
        </w:rPr>
        <w:t xml:space="preserve">-  </w:t>
      </w:r>
      <w:r w:rsidR="00AA4DD5" w:rsidRPr="00AA4DD5">
        <w:rPr>
          <w:sz w:val="28"/>
          <w:szCs w:val="28"/>
          <w:shd w:val="clear" w:color="auto" w:fill="FFFFFF"/>
        </w:rPr>
        <w:t>10</w:t>
      </w:r>
      <w:r w:rsidR="00AF125C">
        <w:rPr>
          <w:sz w:val="28"/>
          <w:szCs w:val="28"/>
          <w:shd w:val="clear" w:color="auto" w:fill="FFFFFF"/>
        </w:rPr>
        <w:t xml:space="preserve"> </w:t>
      </w:r>
      <w:r w:rsidRPr="00AA4DD5">
        <w:rPr>
          <w:sz w:val="28"/>
          <w:szCs w:val="28"/>
          <w:shd w:val="clear" w:color="auto" w:fill="FFFFFF"/>
        </w:rPr>
        <w:t>700,3</w:t>
      </w:r>
      <w:r w:rsidR="005B4C1D" w:rsidRPr="00AA4DD5">
        <w:rPr>
          <w:sz w:val="28"/>
          <w:szCs w:val="28"/>
          <w:shd w:val="clear" w:color="auto" w:fill="FFFFFF"/>
        </w:rPr>
        <w:t xml:space="preserve"> млн. рублей</w:t>
      </w:r>
      <w:r w:rsidR="0069665D" w:rsidRPr="00AA4DD5">
        <w:rPr>
          <w:sz w:val="28"/>
          <w:szCs w:val="28"/>
          <w:shd w:val="clear" w:color="auto" w:fill="FFFFFF"/>
        </w:rPr>
        <w:t>, в 202</w:t>
      </w:r>
      <w:r w:rsidRPr="00AA4DD5">
        <w:rPr>
          <w:sz w:val="28"/>
          <w:szCs w:val="28"/>
          <w:shd w:val="clear" w:color="auto" w:fill="FFFFFF"/>
        </w:rPr>
        <w:t>7</w:t>
      </w:r>
      <w:r w:rsidR="0069665D" w:rsidRPr="00AA4DD5">
        <w:rPr>
          <w:sz w:val="28"/>
          <w:szCs w:val="28"/>
          <w:shd w:val="clear" w:color="auto" w:fill="FFFFFF"/>
        </w:rPr>
        <w:t xml:space="preserve"> году –</w:t>
      </w:r>
      <w:r w:rsidRPr="00AA4DD5">
        <w:rPr>
          <w:sz w:val="28"/>
          <w:szCs w:val="28"/>
          <w:shd w:val="clear" w:color="auto" w:fill="FFFFFF"/>
        </w:rPr>
        <w:t>1</w:t>
      </w:r>
      <w:r w:rsidR="00AA4DD5" w:rsidRPr="00AA4DD5">
        <w:rPr>
          <w:sz w:val="28"/>
          <w:szCs w:val="28"/>
          <w:shd w:val="clear" w:color="auto" w:fill="FFFFFF"/>
        </w:rPr>
        <w:t>1</w:t>
      </w:r>
      <w:r w:rsidR="00AF125C">
        <w:rPr>
          <w:sz w:val="28"/>
          <w:szCs w:val="28"/>
          <w:shd w:val="clear" w:color="auto" w:fill="FFFFFF"/>
        </w:rPr>
        <w:t xml:space="preserve"> </w:t>
      </w:r>
      <w:r w:rsidR="00AA4DD5" w:rsidRPr="00AA4DD5">
        <w:rPr>
          <w:sz w:val="28"/>
          <w:szCs w:val="28"/>
          <w:shd w:val="clear" w:color="auto" w:fill="FFFFFF"/>
        </w:rPr>
        <w:t>9</w:t>
      </w:r>
      <w:r w:rsidRPr="00AA4DD5">
        <w:rPr>
          <w:sz w:val="28"/>
          <w:szCs w:val="28"/>
          <w:shd w:val="clear" w:color="auto" w:fill="FFFFFF"/>
        </w:rPr>
        <w:t>95,0</w:t>
      </w:r>
      <w:r w:rsidR="005B4C1D" w:rsidRPr="00AA4DD5">
        <w:rPr>
          <w:sz w:val="28"/>
          <w:szCs w:val="28"/>
          <w:shd w:val="clear" w:color="auto" w:fill="FFFFFF"/>
        </w:rPr>
        <w:t xml:space="preserve"> млн. рублей</w:t>
      </w:r>
      <w:r w:rsidR="0069665D" w:rsidRPr="00AA4DD5">
        <w:rPr>
          <w:sz w:val="28"/>
          <w:szCs w:val="28"/>
          <w:shd w:val="clear" w:color="auto" w:fill="FFFFFF"/>
        </w:rPr>
        <w:t>.</w:t>
      </w:r>
    </w:p>
    <w:p w:rsidR="0069665D" w:rsidRDefault="0069665D" w:rsidP="0069665D">
      <w:pPr>
        <w:ind w:firstLine="709"/>
        <w:jc w:val="both"/>
        <w:rPr>
          <w:sz w:val="28"/>
          <w:szCs w:val="28"/>
          <w:shd w:val="clear" w:color="auto" w:fill="FFFFFF"/>
        </w:rPr>
      </w:pPr>
      <w:r w:rsidRPr="000316BB">
        <w:rPr>
          <w:sz w:val="28"/>
          <w:szCs w:val="28"/>
          <w:shd w:val="clear" w:color="auto" w:fill="FFFFFF"/>
        </w:rPr>
        <w:t>Тенденции, сложившиеся на потребительском рынке, отра</w:t>
      </w:r>
      <w:r w:rsidR="00AA4DD5" w:rsidRPr="000316BB">
        <w:rPr>
          <w:sz w:val="28"/>
          <w:szCs w:val="28"/>
          <w:shd w:val="clear" w:color="auto" w:fill="FFFFFF"/>
        </w:rPr>
        <w:t>жаются</w:t>
      </w:r>
      <w:r w:rsidRPr="000316BB">
        <w:rPr>
          <w:sz w:val="28"/>
          <w:szCs w:val="28"/>
          <w:shd w:val="clear" w:color="auto" w:fill="FFFFFF"/>
        </w:rPr>
        <w:t xml:space="preserve"> и на динамике платных услуг. </w:t>
      </w:r>
    </w:p>
    <w:p w:rsidR="00083F89" w:rsidRPr="000316BB" w:rsidRDefault="00083F89" w:rsidP="0069665D">
      <w:pPr>
        <w:ind w:firstLine="709"/>
        <w:jc w:val="both"/>
        <w:rPr>
          <w:shd w:val="clear" w:color="auto" w:fill="FFFFFF"/>
        </w:rPr>
      </w:pPr>
    </w:p>
    <w:p w:rsidR="001A55BF" w:rsidRPr="006C6593" w:rsidRDefault="001E39B9" w:rsidP="001A55BF">
      <w:pPr>
        <w:suppressAutoHyphens w:val="0"/>
        <w:spacing w:line="23" w:lineRule="atLeast"/>
        <w:ind w:firstLine="708"/>
        <w:contextualSpacing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 w:rsidRPr="006C6593">
        <w:rPr>
          <w:rFonts w:asciiTheme="minorHAnsi" w:eastAsiaTheme="minorHAnsi" w:hAnsiTheme="minorHAnsi" w:cstheme="minorBidi"/>
          <w:noProof/>
          <w:sz w:val="28"/>
          <w:szCs w:val="28"/>
          <w:highlight w:val="yellow"/>
        </w:rPr>
        <w:drawing>
          <wp:inline distT="0" distB="0" distL="0" distR="0">
            <wp:extent cx="5448300" cy="3076575"/>
            <wp:effectExtent l="0" t="0" r="19050" b="952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1A55BF" w:rsidRPr="006C6593" w:rsidRDefault="001A55BF" w:rsidP="001A55BF">
      <w:pPr>
        <w:suppressAutoHyphens w:val="0"/>
        <w:spacing w:line="23" w:lineRule="atLeast"/>
        <w:ind w:firstLine="708"/>
        <w:contextualSpacing/>
        <w:jc w:val="both"/>
        <w:rPr>
          <w:sz w:val="28"/>
          <w:szCs w:val="28"/>
          <w:highlight w:val="yellow"/>
        </w:rPr>
      </w:pPr>
    </w:p>
    <w:p w:rsidR="00F37DFC" w:rsidRPr="0028613A" w:rsidRDefault="00F37DFC" w:rsidP="00F37DFC">
      <w:pPr>
        <w:ind w:firstLine="709"/>
        <w:jc w:val="both"/>
        <w:rPr>
          <w:shd w:val="clear" w:color="auto" w:fill="FFFFFF"/>
        </w:rPr>
      </w:pPr>
      <w:r w:rsidRPr="0028613A">
        <w:rPr>
          <w:sz w:val="28"/>
          <w:szCs w:val="28"/>
          <w:shd w:val="clear" w:color="auto" w:fill="FFFFFF"/>
        </w:rPr>
        <w:t>В 202</w:t>
      </w:r>
      <w:r w:rsidR="00F36643" w:rsidRPr="0028613A">
        <w:rPr>
          <w:sz w:val="28"/>
          <w:szCs w:val="28"/>
          <w:shd w:val="clear" w:color="auto" w:fill="FFFFFF"/>
        </w:rPr>
        <w:t>4</w:t>
      </w:r>
      <w:r w:rsidRPr="0028613A">
        <w:rPr>
          <w:sz w:val="28"/>
          <w:szCs w:val="28"/>
          <w:shd w:val="clear" w:color="auto" w:fill="FFFFFF"/>
        </w:rPr>
        <w:t xml:space="preserve"> году объем платных услуг населению оценивается в </w:t>
      </w:r>
      <w:r w:rsidR="0028613A" w:rsidRPr="0028613A">
        <w:rPr>
          <w:sz w:val="28"/>
          <w:szCs w:val="28"/>
          <w:shd w:val="clear" w:color="auto" w:fill="FFFFFF"/>
        </w:rPr>
        <w:t>565,1</w:t>
      </w:r>
      <w:r w:rsidR="00C36906" w:rsidRPr="0028613A">
        <w:rPr>
          <w:sz w:val="28"/>
          <w:szCs w:val="28"/>
          <w:shd w:val="clear" w:color="auto" w:fill="FFFFFF"/>
        </w:rPr>
        <w:t xml:space="preserve"> м</w:t>
      </w:r>
      <w:r w:rsidRPr="0028613A">
        <w:rPr>
          <w:sz w:val="28"/>
          <w:szCs w:val="28"/>
          <w:shd w:val="clear" w:color="auto" w:fill="FFFFFF"/>
        </w:rPr>
        <w:t xml:space="preserve">лн. рублей, что составит </w:t>
      </w:r>
      <w:r w:rsidR="00C36906" w:rsidRPr="0028613A">
        <w:rPr>
          <w:sz w:val="28"/>
          <w:szCs w:val="28"/>
          <w:shd w:val="clear" w:color="auto" w:fill="FFFFFF"/>
        </w:rPr>
        <w:t>10</w:t>
      </w:r>
      <w:r w:rsidR="00C266B4">
        <w:rPr>
          <w:sz w:val="28"/>
          <w:szCs w:val="28"/>
          <w:shd w:val="clear" w:color="auto" w:fill="FFFFFF"/>
        </w:rPr>
        <w:t>6</w:t>
      </w:r>
      <w:r w:rsidRPr="0028613A">
        <w:rPr>
          <w:sz w:val="28"/>
          <w:szCs w:val="28"/>
          <w:shd w:val="clear" w:color="auto" w:fill="FFFFFF"/>
        </w:rPr>
        <w:t xml:space="preserve"> процент</w:t>
      </w:r>
      <w:r w:rsidR="0028613A" w:rsidRPr="0028613A">
        <w:rPr>
          <w:sz w:val="28"/>
          <w:szCs w:val="28"/>
          <w:shd w:val="clear" w:color="auto" w:fill="FFFFFF"/>
        </w:rPr>
        <w:t>ов</w:t>
      </w:r>
      <w:r w:rsidRPr="0028613A">
        <w:rPr>
          <w:sz w:val="28"/>
          <w:szCs w:val="28"/>
          <w:shd w:val="clear" w:color="auto" w:fill="FFFFFF"/>
        </w:rPr>
        <w:t xml:space="preserve"> к уровню 202</w:t>
      </w:r>
      <w:r w:rsidR="00F36643" w:rsidRPr="0028613A">
        <w:rPr>
          <w:sz w:val="28"/>
          <w:szCs w:val="28"/>
          <w:shd w:val="clear" w:color="auto" w:fill="FFFFFF"/>
        </w:rPr>
        <w:t>3</w:t>
      </w:r>
      <w:r w:rsidRPr="0028613A">
        <w:rPr>
          <w:sz w:val="28"/>
          <w:szCs w:val="28"/>
          <w:shd w:val="clear" w:color="auto" w:fill="FFFFFF"/>
        </w:rPr>
        <w:t xml:space="preserve"> года (в сопоставимых ценах).</w:t>
      </w:r>
    </w:p>
    <w:p w:rsidR="001A55BF" w:rsidRPr="0028613A" w:rsidRDefault="00F37DFC" w:rsidP="0028613A">
      <w:pPr>
        <w:ind w:firstLine="709"/>
        <w:jc w:val="both"/>
        <w:rPr>
          <w:sz w:val="28"/>
          <w:szCs w:val="28"/>
          <w:shd w:val="clear" w:color="auto" w:fill="FFFFFF"/>
        </w:rPr>
      </w:pPr>
      <w:r w:rsidRPr="0028613A">
        <w:rPr>
          <w:sz w:val="28"/>
          <w:szCs w:val="28"/>
          <w:shd w:val="clear" w:color="auto" w:fill="FFFFFF"/>
        </w:rPr>
        <w:t>В 202</w:t>
      </w:r>
      <w:r w:rsidR="00F36643" w:rsidRPr="0028613A">
        <w:rPr>
          <w:sz w:val="28"/>
          <w:szCs w:val="28"/>
          <w:shd w:val="clear" w:color="auto" w:fill="FFFFFF"/>
        </w:rPr>
        <w:t>5</w:t>
      </w:r>
      <w:r w:rsidRPr="0028613A">
        <w:rPr>
          <w:sz w:val="28"/>
          <w:szCs w:val="28"/>
          <w:shd w:val="clear" w:color="auto" w:fill="FFFFFF"/>
        </w:rPr>
        <w:t xml:space="preserve"> году прогнозируется рост объема платных услуг населению с </w:t>
      </w:r>
      <w:r w:rsidR="0028613A" w:rsidRPr="0028613A">
        <w:rPr>
          <w:sz w:val="28"/>
          <w:szCs w:val="28"/>
          <w:shd w:val="clear" w:color="auto" w:fill="FFFFFF"/>
        </w:rPr>
        <w:t>643,1</w:t>
      </w:r>
      <w:r w:rsidRPr="0028613A">
        <w:rPr>
          <w:sz w:val="28"/>
          <w:szCs w:val="28"/>
          <w:shd w:val="clear" w:color="auto" w:fill="FFFFFF"/>
        </w:rPr>
        <w:t xml:space="preserve"> мл</w:t>
      </w:r>
      <w:r w:rsidR="00C36906" w:rsidRPr="0028613A">
        <w:rPr>
          <w:sz w:val="28"/>
          <w:szCs w:val="28"/>
          <w:shd w:val="clear" w:color="auto" w:fill="FFFFFF"/>
        </w:rPr>
        <w:t>н</w:t>
      </w:r>
      <w:r w:rsidRPr="0028613A">
        <w:rPr>
          <w:sz w:val="28"/>
          <w:szCs w:val="28"/>
          <w:shd w:val="clear" w:color="auto" w:fill="FFFFFF"/>
        </w:rPr>
        <w:t xml:space="preserve">. рублей до </w:t>
      </w:r>
      <w:r w:rsidR="0028613A" w:rsidRPr="0028613A">
        <w:rPr>
          <w:sz w:val="28"/>
          <w:szCs w:val="28"/>
          <w:shd w:val="clear" w:color="auto" w:fill="FFFFFF"/>
        </w:rPr>
        <w:t>806,8</w:t>
      </w:r>
      <w:r w:rsidRPr="0028613A">
        <w:rPr>
          <w:sz w:val="28"/>
          <w:szCs w:val="28"/>
          <w:shd w:val="clear" w:color="auto" w:fill="FFFFFF"/>
        </w:rPr>
        <w:t xml:space="preserve"> мл</w:t>
      </w:r>
      <w:r w:rsidR="007C6AA7" w:rsidRPr="0028613A">
        <w:rPr>
          <w:sz w:val="28"/>
          <w:szCs w:val="28"/>
          <w:shd w:val="clear" w:color="auto" w:fill="FFFFFF"/>
        </w:rPr>
        <w:t>н</w:t>
      </w:r>
      <w:r w:rsidRPr="0028613A">
        <w:rPr>
          <w:sz w:val="28"/>
          <w:szCs w:val="28"/>
          <w:shd w:val="clear" w:color="auto" w:fill="FFFFFF"/>
        </w:rPr>
        <w:t>. рублей в 202</w:t>
      </w:r>
      <w:r w:rsidR="00F36643" w:rsidRPr="0028613A">
        <w:rPr>
          <w:sz w:val="28"/>
          <w:szCs w:val="28"/>
          <w:shd w:val="clear" w:color="auto" w:fill="FFFFFF"/>
        </w:rPr>
        <w:t>7</w:t>
      </w:r>
      <w:r w:rsidRPr="0028613A">
        <w:rPr>
          <w:sz w:val="28"/>
          <w:szCs w:val="28"/>
          <w:shd w:val="clear" w:color="auto" w:fill="FFFFFF"/>
        </w:rPr>
        <w:t xml:space="preserve"> году</w:t>
      </w:r>
      <w:r w:rsidR="0028613A" w:rsidRPr="0028613A">
        <w:rPr>
          <w:sz w:val="28"/>
          <w:szCs w:val="28"/>
          <w:shd w:val="clear" w:color="auto" w:fill="FFFFFF"/>
        </w:rPr>
        <w:t>.</w:t>
      </w:r>
    </w:p>
    <w:p w:rsidR="0028613A" w:rsidRDefault="0028613A" w:rsidP="0028613A">
      <w:pPr>
        <w:ind w:firstLine="709"/>
        <w:jc w:val="both"/>
        <w:rPr>
          <w:sz w:val="28"/>
          <w:szCs w:val="28"/>
          <w:highlight w:val="yellow"/>
          <w:shd w:val="clear" w:color="auto" w:fill="FFFFFF"/>
        </w:rPr>
      </w:pPr>
    </w:p>
    <w:p w:rsidR="0028613A" w:rsidRPr="006C6593" w:rsidRDefault="0028613A" w:rsidP="0028613A">
      <w:pPr>
        <w:ind w:firstLine="709"/>
        <w:jc w:val="both"/>
        <w:rPr>
          <w:sz w:val="28"/>
          <w:szCs w:val="28"/>
          <w:highlight w:val="yellow"/>
        </w:rPr>
      </w:pPr>
    </w:p>
    <w:p w:rsidR="001A55BF" w:rsidRPr="00AA4DD5" w:rsidRDefault="001A55BF" w:rsidP="001A55BF">
      <w:pPr>
        <w:suppressAutoHyphens w:val="0"/>
        <w:jc w:val="both"/>
        <w:rPr>
          <w:sz w:val="28"/>
          <w:szCs w:val="28"/>
        </w:rPr>
      </w:pPr>
      <w:r w:rsidRPr="00AA4DD5">
        <w:rPr>
          <w:sz w:val="28"/>
          <w:szCs w:val="28"/>
        </w:rPr>
        <w:t>Заместитель главы администрации,</w:t>
      </w:r>
    </w:p>
    <w:p w:rsidR="001A55BF" w:rsidRPr="00AA4DD5" w:rsidRDefault="001A55BF" w:rsidP="001A55BF">
      <w:pPr>
        <w:suppressAutoHyphens w:val="0"/>
        <w:jc w:val="both"/>
        <w:rPr>
          <w:sz w:val="28"/>
          <w:szCs w:val="28"/>
        </w:rPr>
      </w:pPr>
      <w:r w:rsidRPr="00AA4DD5">
        <w:rPr>
          <w:sz w:val="28"/>
          <w:szCs w:val="28"/>
        </w:rPr>
        <w:t>начальник финансового управления</w:t>
      </w:r>
      <w:r w:rsidRPr="00AA4DD5">
        <w:rPr>
          <w:sz w:val="28"/>
          <w:szCs w:val="28"/>
        </w:rPr>
        <w:tab/>
      </w:r>
      <w:r w:rsidRPr="00AA4DD5">
        <w:rPr>
          <w:sz w:val="28"/>
          <w:szCs w:val="28"/>
        </w:rPr>
        <w:tab/>
      </w:r>
      <w:r w:rsidRPr="00AA4DD5">
        <w:rPr>
          <w:sz w:val="28"/>
          <w:szCs w:val="28"/>
        </w:rPr>
        <w:tab/>
      </w:r>
      <w:r w:rsidRPr="00AA4DD5">
        <w:rPr>
          <w:sz w:val="28"/>
          <w:szCs w:val="28"/>
        </w:rPr>
        <w:tab/>
        <w:t>С.Н. Воронцова</w:t>
      </w:r>
    </w:p>
    <w:p w:rsidR="001A55BF" w:rsidRPr="00AA4DD5" w:rsidRDefault="001A55BF" w:rsidP="001A55BF">
      <w:pPr>
        <w:suppressAutoHyphens w:val="0"/>
        <w:jc w:val="both"/>
        <w:rPr>
          <w:sz w:val="22"/>
          <w:szCs w:val="22"/>
        </w:rPr>
      </w:pPr>
    </w:p>
    <w:p w:rsidR="005E429F" w:rsidRPr="00AA4DD5" w:rsidRDefault="005E429F" w:rsidP="001A55BF">
      <w:pPr>
        <w:suppressAutoHyphens w:val="0"/>
        <w:jc w:val="both"/>
        <w:rPr>
          <w:sz w:val="22"/>
          <w:szCs w:val="22"/>
        </w:rPr>
      </w:pPr>
    </w:p>
    <w:p w:rsidR="001A55BF" w:rsidRPr="00AA4DD5" w:rsidRDefault="001A55BF" w:rsidP="001A55BF">
      <w:pPr>
        <w:suppressAutoHyphens w:val="0"/>
        <w:jc w:val="both"/>
        <w:rPr>
          <w:sz w:val="22"/>
          <w:szCs w:val="22"/>
        </w:rPr>
      </w:pPr>
      <w:r w:rsidRPr="00AA4DD5">
        <w:rPr>
          <w:sz w:val="22"/>
          <w:szCs w:val="22"/>
        </w:rPr>
        <w:t>Брисилина Л.А.</w:t>
      </w:r>
    </w:p>
    <w:p w:rsidR="00246DCC" w:rsidRDefault="001A55BF" w:rsidP="0021185F">
      <w:pPr>
        <w:suppressAutoHyphens w:val="0"/>
        <w:jc w:val="both"/>
        <w:rPr>
          <w:bCs/>
          <w:sz w:val="28"/>
          <w:szCs w:val="28"/>
          <w:shd w:val="clear" w:color="auto" w:fill="FFFFFF"/>
        </w:rPr>
      </w:pPr>
      <w:r w:rsidRPr="00AA4DD5">
        <w:rPr>
          <w:sz w:val="22"/>
          <w:szCs w:val="22"/>
        </w:rPr>
        <w:t>94-11-38</w:t>
      </w:r>
    </w:p>
    <w:p w:rsidR="00246DCC" w:rsidRDefault="00246DCC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246DCC" w:rsidRDefault="00246DCC">
      <w:pPr>
        <w:jc w:val="center"/>
        <w:rPr>
          <w:b/>
          <w:sz w:val="28"/>
          <w:szCs w:val="28"/>
          <w:shd w:val="clear" w:color="auto" w:fill="FFFFFF"/>
        </w:rPr>
      </w:pPr>
    </w:p>
    <w:p w:rsidR="00246DCC" w:rsidRDefault="00246DCC">
      <w:pPr>
        <w:ind w:firstLine="851"/>
        <w:jc w:val="both"/>
        <w:rPr>
          <w:sz w:val="28"/>
          <w:szCs w:val="28"/>
          <w:shd w:val="clear" w:color="auto" w:fill="FFFFFF"/>
        </w:rPr>
      </w:pPr>
    </w:p>
    <w:p w:rsidR="00246DCC" w:rsidRDefault="00246DCC">
      <w:pPr>
        <w:ind w:firstLine="709"/>
        <w:jc w:val="both"/>
        <w:rPr>
          <w:shd w:val="clear" w:color="auto" w:fill="FFFFFF"/>
        </w:rPr>
      </w:pPr>
    </w:p>
    <w:sectPr w:rsidR="00246DCC" w:rsidSect="00764762">
      <w:headerReference w:type="default" r:id="rId15"/>
      <w:footerReference w:type="default" r:id="rId16"/>
      <w:pgSz w:w="11906" w:h="16838"/>
      <w:pgMar w:top="1134" w:right="850" w:bottom="1134" w:left="1701" w:header="567" w:footer="567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0DC" w:rsidRDefault="009240DC">
      <w:r>
        <w:separator/>
      </w:r>
    </w:p>
  </w:endnote>
  <w:endnote w:type="continuationSeparator" w:id="0">
    <w:p w:rsidR="009240DC" w:rsidRDefault="009240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CC"/>
    <w:family w:val="roman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m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36C" w:rsidRDefault="0083336C">
    <w:pPr>
      <w:pStyle w:val="af2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0DC" w:rsidRDefault="009240DC">
      <w:r>
        <w:separator/>
      </w:r>
    </w:p>
  </w:footnote>
  <w:footnote w:type="continuationSeparator" w:id="0">
    <w:p w:rsidR="009240DC" w:rsidRDefault="009240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36C" w:rsidRDefault="001E3371">
    <w:pPr>
      <w:pStyle w:val="af"/>
      <w:jc w:val="center"/>
    </w:pPr>
    <w:r>
      <w:fldChar w:fldCharType="begin"/>
    </w:r>
    <w:r w:rsidR="0083336C">
      <w:instrText>PAGE</w:instrText>
    </w:r>
    <w:r>
      <w:fldChar w:fldCharType="separate"/>
    </w:r>
    <w:r w:rsidR="00CC5BEE">
      <w:rPr>
        <w:noProof/>
      </w:rPr>
      <w:t>14</w:t>
    </w:r>
    <w:r>
      <w:rPr>
        <w:noProof/>
      </w:rPr>
      <w:fldChar w:fldCharType="end"/>
    </w:r>
  </w:p>
  <w:p w:rsidR="0083336C" w:rsidRDefault="0083336C">
    <w:pPr>
      <w:pStyle w:val="af"/>
      <w:ind w:right="360"/>
      <w:rPr>
        <w:sz w:val="28"/>
        <w:szCs w:val="28"/>
        <w:shd w:val="clear" w:color="auto" w:fill="FFFF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5754F"/>
    <w:multiLevelType w:val="hybridMultilevel"/>
    <w:tmpl w:val="F386138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2A7C022C"/>
    <w:multiLevelType w:val="hybridMultilevel"/>
    <w:tmpl w:val="5C0CA59E"/>
    <w:lvl w:ilvl="0" w:tplc="98FC6B6A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45F051A6"/>
    <w:multiLevelType w:val="hybridMultilevel"/>
    <w:tmpl w:val="D3DC5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7520BD"/>
    <w:multiLevelType w:val="hybridMultilevel"/>
    <w:tmpl w:val="5F1E8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4871D4"/>
    <w:multiLevelType w:val="multilevel"/>
    <w:tmpl w:val="6526E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6DCC"/>
    <w:rsid w:val="00004F88"/>
    <w:rsid w:val="00010E90"/>
    <w:rsid w:val="00013AA6"/>
    <w:rsid w:val="000141D6"/>
    <w:rsid w:val="0001536C"/>
    <w:rsid w:val="00016047"/>
    <w:rsid w:val="00023638"/>
    <w:rsid w:val="000240D3"/>
    <w:rsid w:val="000316BB"/>
    <w:rsid w:val="00034A69"/>
    <w:rsid w:val="00035A35"/>
    <w:rsid w:val="00035F65"/>
    <w:rsid w:val="000420CD"/>
    <w:rsid w:val="000530FD"/>
    <w:rsid w:val="000544D4"/>
    <w:rsid w:val="0005615B"/>
    <w:rsid w:val="00056E3C"/>
    <w:rsid w:val="00065274"/>
    <w:rsid w:val="000674E7"/>
    <w:rsid w:val="000676C6"/>
    <w:rsid w:val="000760E3"/>
    <w:rsid w:val="00083F89"/>
    <w:rsid w:val="000861EC"/>
    <w:rsid w:val="00090BA1"/>
    <w:rsid w:val="000A45C7"/>
    <w:rsid w:val="000A76A3"/>
    <w:rsid w:val="000B312B"/>
    <w:rsid w:val="000B62D2"/>
    <w:rsid w:val="000C0A8F"/>
    <w:rsid w:val="000C5ADB"/>
    <w:rsid w:val="000D3DF1"/>
    <w:rsid w:val="000D7113"/>
    <w:rsid w:val="000D7BBD"/>
    <w:rsid w:val="000E0F3A"/>
    <w:rsid w:val="000E118E"/>
    <w:rsid w:val="000E2F44"/>
    <w:rsid w:val="000E69F5"/>
    <w:rsid w:val="000F18B0"/>
    <w:rsid w:val="000F295D"/>
    <w:rsid w:val="00110EAA"/>
    <w:rsid w:val="00116FE8"/>
    <w:rsid w:val="001220E9"/>
    <w:rsid w:val="00122714"/>
    <w:rsid w:val="0012425D"/>
    <w:rsid w:val="00143562"/>
    <w:rsid w:val="001471DF"/>
    <w:rsid w:val="00150030"/>
    <w:rsid w:val="0015708F"/>
    <w:rsid w:val="001629E3"/>
    <w:rsid w:val="00167797"/>
    <w:rsid w:val="00170C97"/>
    <w:rsid w:val="00181921"/>
    <w:rsid w:val="001842E9"/>
    <w:rsid w:val="001856FD"/>
    <w:rsid w:val="001944CF"/>
    <w:rsid w:val="00195FF0"/>
    <w:rsid w:val="00196DE4"/>
    <w:rsid w:val="001A4468"/>
    <w:rsid w:val="001A55BF"/>
    <w:rsid w:val="001B16CC"/>
    <w:rsid w:val="001B301B"/>
    <w:rsid w:val="001B3852"/>
    <w:rsid w:val="001B4456"/>
    <w:rsid w:val="001B54C4"/>
    <w:rsid w:val="001D0735"/>
    <w:rsid w:val="001D07B7"/>
    <w:rsid w:val="001D2CAC"/>
    <w:rsid w:val="001D5920"/>
    <w:rsid w:val="001D7056"/>
    <w:rsid w:val="001E16CC"/>
    <w:rsid w:val="001E3173"/>
    <w:rsid w:val="001E3371"/>
    <w:rsid w:val="001E39B9"/>
    <w:rsid w:val="001E3F6C"/>
    <w:rsid w:val="001F0A11"/>
    <w:rsid w:val="001F44E5"/>
    <w:rsid w:val="001F6EF1"/>
    <w:rsid w:val="00200D62"/>
    <w:rsid w:val="00201453"/>
    <w:rsid w:val="0020163F"/>
    <w:rsid w:val="002055DE"/>
    <w:rsid w:val="0021185F"/>
    <w:rsid w:val="00211894"/>
    <w:rsid w:val="0021312D"/>
    <w:rsid w:val="0021423E"/>
    <w:rsid w:val="00215156"/>
    <w:rsid w:val="00215BD7"/>
    <w:rsid w:val="00216482"/>
    <w:rsid w:val="0021662B"/>
    <w:rsid w:val="00223F56"/>
    <w:rsid w:val="00235AC4"/>
    <w:rsid w:val="00237E9B"/>
    <w:rsid w:val="00245673"/>
    <w:rsid w:val="00246DCC"/>
    <w:rsid w:val="00254D6D"/>
    <w:rsid w:val="00255078"/>
    <w:rsid w:val="002649C0"/>
    <w:rsid w:val="00264ECF"/>
    <w:rsid w:val="00265658"/>
    <w:rsid w:val="002668E9"/>
    <w:rsid w:val="00267978"/>
    <w:rsid w:val="00267C04"/>
    <w:rsid w:val="00272D1C"/>
    <w:rsid w:val="00282525"/>
    <w:rsid w:val="0028613A"/>
    <w:rsid w:val="00286166"/>
    <w:rsid w:val="00286F77"/>
    <w:rsid w:val="00291257"/>
    <w:rsid w:val="00292F80"/>
    <w:rsid w:val="00295D77"/>
    <w:rsid w:val="0029728C"/>
    <w:rsid w:val="002976F4"/>
    <w:rsid w:val="002A0033"/>
    <w:rsid w:val="002A2F31"/>
    <w:rsid w:val="002A7347"/>
    <w:rsid w:val="002B205B"/>
    <w:rsid w:val="002B5544"/>
    <w:rsid w:val="002C5D7C"/>
    <w:rsid w:val="002C7574"/>
    <w:rsid w:val="002D0841"/>
    <w:rsid w:val="002D1A37"/>
    <w:rsid w:val="002D5470"/>
    <w:rsid w:val="002D7CE9"/>
    <w:rsid w:val="002D7D91"/>
    <w:rsid w:val="002E31F5"/>
    <w:rsid w:val="002E39CC"/>
    <w:rsid w:val="002E5B0F"/>
    <w:rsid w:val="002F5B15"/>
    <w:rsid w:val="00301704"/>
    <w:rsid w:val="00302260"/>
    <w:rsid w:val="00304ECF"/>
    <w:rsid w:val="00305703"/>
    <w:rsid w:val="00306924"/>
    <w:rsid w:val="00310E92"/>
    <w:rsid w:val="0031319F"/>
    <w:rsid w:val="00313D20"/>
    <w:rsid w:val="00316296"/>
    <w:rsid w:val="00317C9E"/>
    <w:rsid w:val="00321A04"/>
    <w:rsid w:val="00322172"/>
    <w:rsid w:val="003238AD"/>
    <w:rsid w:val="003238ED"/>
    <w:rsid w:val="0032742E"/>
    <w:rsid w:val="00334384"/>
    <w:rsid w:val="00336900"/>
    <w:rsid w:val="003417EE"/>
    <w:rsid w:val="003443A4"/>
    <w:rsid w:val="003466DA"/>
    <w:rsid w:val="00355BBD"/>
    <w:rsid w:val="00356773"/>
    <w:rsid w:val="00361C2B"/>
    <w:rsid w:val="00362167"/>
    <w:rsid w:val="00365273"/>
    <w:rsid w:val="003733E2"/>
    <w:rsid w:val="003762B6"/>
    <w:rsid w:val="00387C64"/>
    <w:rsid w:val="0039296B"/>
    <w:rsid w:val="00393609"/>
    <w:rsid w:val="003A1706"/>
    <w:rsid w:val="003A5C9D"/>
    <w:rsid w:val="003B10DC"/>
    <w:rsid w:val="003B4488"/>
    <w:rsid w:val="003C27CA"/>
    <w:rsid w:val="003C3531"/>
    <w:rsid w:val="003C4779"/>
    <w:rsid w:val="003C4CCC"/>
    <w:rsid w:val="003D19AA"/>
    <w:rsid w:val="003D7631"/>
    <w:rsid w:val="003E5E48"/>
    <w:rsid w:val="003E6596"/>
    <w:rsid w:val="003E75D2"/>
    <w:rsid w:val="00401BD8"/>
    <w:rsid w:val="00407196"/>
    <w:rsid w:val="00410392"/>
    <w:rsid w:val="0041159A"/>
    <w:rsid w:val="00411718"/>
    <w:rsid w:val="0041502D"/>
    <w:rsid w:val="004166D2"/>
    <w:rsid w:val="00444076"/>
    <w:rsid w:val="0044582E"/>
    <w:rsid w:val="0045332A"/>
    <w:rsid w:val="00457F3E"/>
    <w:rsid w:val="00466E09"/>
    <w:rsid w:val="00467FC0"/>
    <w:rsid w:val="00474E57"/>
    <w:rsid w:val="0047742B"/>
    <w:rsid w:val="00481670"/>
    <w:rsid w:val="00484541"/>
    <w:rsid w:val="004852FB"/>
    <w:rsid w:val="00492309"/>
    <w:rsid w:val="00497E10"/>
    <w:rsid w:val="004A07E1"/>
    <w:rsid w:val="004A1151"/>
    <w:rsid w:val="004A145B"/>
    <w:rsid w:val="004A2DEC"/>
    <w:rsid w:val="004A52E6"/>
    <w:rsid w:val="004A60AE"/>
    <w:rsid w:val="004B09EB"/>
    <w:rsid w:val="004B0A90"/>
    <w:rsid w:val="004B1617"/>
    <w:rsid w:val="004B2267"/>
    <w:rsid w:val="004C10A9"/>
    <w:rsid w:val="004D0C8E"/>
    <w:rsid w:val="004D1855"/>
    <w:rsid w:val="004D4DAF"/>
    <w:rsid w:val="004D7CE5"/>
    <w:rsid w:val="004D7D62"/>
    <w:rsid w:val="004D7E01"/>
    <w:rsid w:val="004E0F56"/>
    <w:rsid w:val="004F116C"/>
    <w:rsid w:val="004F16A8"/>
    <w:rsid w:val="004F5EF7"/>
    <w:rsid w:val="005034DD"/>
    <w:rsid w:val="00513038"/>
    <w:rsid w:val="005137F5"/>
    <w:rsid w:val="005148DA"/>
    <w:rsid w:val="005154FE"/>
    <w:rsid w:val="00516BBE"/>
    <w:rsid w:val="005174B7"/>
    <w:rsid w:val="0052120C"/>
    <w:rsid w:val="005230CA"/>
    <w:rsid w:val="00525916"/>
    <w:rsid w:val="00525C20"/>
    <w:rsid w:val="005272E6"/>
    <w:rsid w:val="00531976"/>
    <w:rsid w:val="00541026"/>
    <w:rsid w:val="00546E1A"/>
    <w:rsid w:val="005522EB"/>
    <w:rsid w:val="00561CAE"/>
    <w:rsid w:val="005624ED"/>
    <w:rsid w:val="00567CF6"/>
    <w:rsid w:val="00582584"/>
    <w:rsid w:val="0059108F"/>
    <w:rsid w:val="005A2087"/>
    <w:rsid w:val="005A27B9"/>
    <w:rsid w:val="005A5307"/>
    <w:rsid w:val="005B2947"/>
    <w:rsid w:val="005B4C1D"/>
    <w:rsid w:val="005C075C"/>
    <w:rsid w:val="005C0AAB"/>
    <w:rsid w:val="005C2100"/>
    <w:rsid w:val="005C2F4F"/>
    <w:rsid w:val="005C3C32"/>
    <w:rsid w:val="005C5EB3"/>
    <w:rsid w:val="005C7F05"/>
    <w:rsid w:val="005D358F"/>
    <w:rsid w:val="005D39FA"/>
    <w:rsid w:val="005D4ACD"/>
    <w:rsid w:val="005D4FB6"/>
    <w:rsid w:val="005D688F"/>
    <w:rsid w:val="005E429F"/>
    <w:rsid w:val="005E6FD0"/>
    <w:rsid w:val="005E77D8"/>
    <w:rsid w:val="005F4B3B"/>
    <w:rsid w:val="006009C9"/>
    <w:rsid w:val="006023AA"/>
    <w:rsid w:val="00604610"/>
    <w:rsid w:val="00606BAF"/>
    <w:rsid w:val="0061044F"/>
    <w:rsid w:val="00611743"/>
    <w:rsid w:val="00624708"/>
    <w:rsid w:val="00627578"/>
    <w:rsid w:val="00630999"/>
    <w:rsid w:val="006321CD"/>
    <w:rsid w:val="006323A4"/>
    <w:rsid w:val="00633BCF"/>
    <w:rsid w:val="006344B0"/>
    <w:rsid w:val="00640083"/>
    <w:rsid w:val="00643CAF"/>
    <w:rsid w:val="00644C3A"/>
    <w:rsid w:val="00651918"/>
    <w:rsid w:val="00657243"/>
    <w:rsid w:val="00660775"/>
    <w:rsid w:val="00664451"/>
    <w:rsid w:val="00665176"/>
    <w:rsid w:val="00673711"/>
    <w:rsid w:val="00676EA8"/>
    <w:rsid w:val="00676EC6"/>
    <w:rsid w:val="00681D88"/>
    <w:rsid w:val="006827AA"/>
    <w:rsid w:val="0068438E"/>
    <w:rsid w:val="00684DA6"/>
    <w:rsid w:val="00686FEE"/>
    <w:rsid w:val="00687327"/>
    <w:rsid w:val="0069290A"/>
    <w:rsid w:val="00693C3F"/>
    <w:rsid w:val="00696323"/>
    <w:rsid w:val="0069665D"/>
    <w:rsid w:val="00696D12"/>
    <w:rsid w:val="006A3080"/>
    <w:rsid w:val="006A4ECA"/>
    <w:rsid w:val="006B1AAC"/>
    <w:rsid w:val="006B20BD"/>
    <w:rsid w:val="006B4503"/>
    <w:rsid w:val="006B70F5"/>
    <w:rsid w:val="006B7256"/>
    <w:rsid w:val="006C05F2"/>
    <w:rsid w:val="006C0D40"/>
    <w:rsid w:val="006C1A56"/>
    <w:rsid w:val="006C6593"/>
    <w:rsid w:val="006C730B"/>
    <w:rsid w:val="006D1776"/>
    <w:rsid w:val="006E1310"/>
    <w:rsid w:val="006E3F23"/>
    <w:rsid w:val="006E63D3"/>
    <w:rsid w:val="006F139B"/>
    <w:rsid w:val="006F24F1"/>
    <w:rsid w:val="006F5737"/>
    <w:rsid w:val="00700743"/>
    <w:rsid w:val="00703A56"/>
    <w:rsid w:val="00704A58"/>
    <w:rsid w:val="00705451"/>
    <w:rsid w:val="00706BD3"/>
    <w:rsid w:val="00711552"/>
    <w:rsid w:val="00717707"/>
    <w:rsid w:val="0072576D"/>
    <w:rsid w:val="00726F6D"/>
    <w:rsid w:val="00733885"/>
    <w:rsid w:val="00734319"/>
    <w:rsid w:val="007350B8"/>
    <w:rsid w:val="00735B95"/>
    <w:rsid w:val="00747459"/>
    <w:rsid w:val="00751E97"/>
    <w:rsid w:val="0075358A"/>
    <w:rsid w:val="007576EC"/>
    <w:rsid w:val="007606A4"/>
    <w:rsid w:val="007627EB"/>
    <w:rsid w:val="00764762"/>
    <w:rsid w:val="00764DF9"/>
    <w:rsid w:val="00777141"/>
    <w:rsid w:val="00791CC0"/>
    <w:rsid w:val="007A52C2"/>
    <w:rsid w:val="007A570C"/>
    <w:rsid w:val="007B3ABD"/>
    <w:rsid w:val="007C0F0D"/>
    <w:rsid w:val="007C137D"/>
    <w:rsid w:val="007C20C4"/>
    <w:rsid w:val="007C5364"/>
    <w:rsid w:val="007C6509"/>
    <w:rsid w:val="007C6AA7"/>
    <w:rsid w:val="007C6B26"/>
    <w:rsid w:val="007D1E43"/>
    <w:rsid w:val="007E48EB"/>
    <w:rsid w:val="007E6498"/>
    <w:rsid w:val="007F7273"/>
    <w:rsid w:val="007F7D6E"/>
    <w:rsid w:val="00807CB1"/>
    <w:rsid w:val="00811377"/>
    <w:rsid w:val="008173E1"/>
    <w:rsid w:val="00826B2E"/>
    <w:rsid w:val="0083336C"/>
    <w:rsid w:val="00834051"/>
    <w:rsid w:val="00834ACE"/>
    <w:rsid w:val="00837873"/>
    <w:rsid w:val="008427B3"/>
    <w:rsid w:val="0085055F"/>
    <w:rsid w:val="00850E28"/>
    <w:rsid w:val="00854603"/>
    <w:rsid w:val="008623BE"/>
    <w:rsid w:val="0086651F"/>
    <w:rsid w:val="008677FE"/>
    <w:rsid w:val="00873652"/>
    <w:rsid w:val="0087482D"/>
    <w:rsid w:val="0087610B"/>
    <w:rsid w:val="00882950"/>
    <w:rsid w:val="00886812"/>
    <w:rsid w:val="00893107"/>
    <w:rsid w:val="00893C9C"/>
    <w:rsid w:val="00893E07"/>
    <w:rsid w:val="008943EB"/>
    <w:rsid w:val="008A2528"/>
    <w:rsid w:val="008A4C53"/>
    <w:rsid w:val="008A569B"/>
    <w:rsid w:val="008B2735"/>
    <w:rsid w:val="008B531D"/>
    <w:rsid w:val="008B6F8E"/>
    <w:rsid w:val="008C069A"/>
    <w:rsid w:val="008C0A85"/>
    <w:rsid w:val="008C4175"/>
    <w:rsid w:val="008C51D3"/>
    <w:rsid w:val="008D1239"/>
    <w:rsid w:val="008D31F8"/>
    <w:rsid w:val="008D5874"/>
    <w:rsid w:val="008F481F"/>
    <w:rsid w:val="008F7449"/>
    <w:rsid w:val="00900C36"/>
    <w:rsid w:val="00903274"/>
    <w:rsid w:val="0090438F"/>
    <w:rsid w:val="009048F2"/>
    <w:rsid w:val="00905307"/>
    <w:rsid w:val="009059BC"/>
    <w:rsid w:val="00905D13"/>
    <w:rsid w:val="00910A6E"/>
    <w:rsid w:val="00910ED8"/>
    <w:rsid w:val="0091105A"/>
    <w:rsid w:val="00911C0A"/>
    <w:rsid w:val="00912773"/>
    <w:rsid w:val="00914B25"/>
    <w:rsid w:val="00914CF7"/>
    <w:rsid w:val="0092095B"/>
    <w:rsid w:val="009210B7"/>
    <w:rsid w:val="00921B38"/>
    <w:rsid w:val="00922017"/>
    <w:rsid w:val="009220A4"/>
    <w:rsid w:val="009240DC"/>
    <w:rsid w:val="00925C2B"/>
    <w:rsid w:val="009269A0"/>
    <w:rsid w:val="009273EC"/>
    <w:rsid w:val="00933164"/>
    <w:rsid w:val="00951DD7"/>
    <w:rsid w:val="0095240E"/>
    <w:rsid w:val="00952FB6"/>
    <w:rsid w:val="00954092"/>
    <w:rsid w:val="009540E5"/>
    <w:rsid w:val="009568D9"/>
    <w:rsid w:val="00961816"/>
    <w:rsid w:val="00961C5C"/>
    <w:rsid w:val="00965D39"/>
    <w:rsid w:val="009800D1"/>
    <w:rsid w:val="0098658A"/>
    <w:rsid w:val="009865EF"/>
    <w:rsid w:val="00986E5E"/>
    <w:rsid w:val="00990D56"/>
    <w:rsid w:val="009912D2"/>
    <w:rsid w:val="00996E2B"/>
    <w:rsid w:val="009979E7"/>
    <w:rsid w:val="00997CFF"/>
    <w:rsid w:val="009B01AE"/>
    <w:rsid w:val="009B2C94"/>
    <w:rsid w:val="009B36E6"/>
    <w:rsid w:val="009B430C"/>
    <w:rsid w:val="009B4393"/>
    <w:rsid w:val="009C35F7"/>
    <w:rsid w:val="009C540B"/>
    <w:rsid w:val="009C712A"/>
    <w:rsid w:val="009C7996"/>
    <w:rsid w:val="009D4FB1"/>
    <w:rsid w:val="009D5381"/>
    <w:rsid w:val="009D75FE"/>
    <w:rsid w:val="009E1932"/>
    <w:rsid w:val="009F0B5A"/>
    <w:rsid w:val="009F258E"/>
    <w:rsid w:val="009F4AF3"/>
    <w:rsid w:val="009F56CA"/>
    <w:rsid w:val="00A007A5"/>
    <w:rsid w:val="00A05492"/>
    <w:rsid w:val="00A07E9F"/>
    <w:rsid w:val="00A1088B"/>
    <w:rsid w:val="00A12302"/>
    <w:rsid w:val="00A13A9E"/>
    <w:rsid w:val="00A17A3A"/>
    <w:rsid w:val="00A21AF8"/>
    <w:rsid w:val="00A23605"/>
    <w:rsid w:val="00A253B9"/>
    <w:rsid w:val="00A259F7"/>
    <w:rsid w:val="00A26BE5"/>
    <w:rsid w:val="00A27CDE"/>
    <w:rsid w:val="00A30E2B"/>
    <w:rsid w:val="00A34628"/>
    <w:rsid w:val="00A438C1"/>
    <w:rsid w:val="00A46689"/>
    <w:rsid w:val="00A5374C"/>
    <w:rsid w:val="00A60329"/>
    <w:rsid w:val="00A62056"/>
    <w:rsid w:val="00A62CA2"/>
    <w:rsid w:val="00A67792"/>
    <w:rsid w:val="00A71C5B"/>
    <w:rsid w:val="00A72EA8"/>
    <w:rsid w:val="00A7718B"/>
    <w:rsid w:val="00A84B6B"/>
    <w:rsid w:val="00A9510B"/>
    <w:rsid w:val="00A9696A"/>
    <w:rsid w:val="00A97A10"/>
    <w:rsid w:val="00AA09F8"/>
    <w:rsid w:val="00AA2301"/>
    <w:rsid w:val="00AA2DC5"/>
    <w:rsid w:val="00AA322E"/>
    <w:rsid w:val="00AA4DD5"/>
    <w:rsid w:val="00AA60A9"/>
    <w:rsid w:val="00AA7B12"/>
    <w:rsid w:val="00AB1AB4"/>
    <w:rsid w:val="00AB36AA"/>
    <w:rsid w:val="00AB3CBC"/>
    <w:rsid w:val="00AB45AB"/>
    <w:rsid w:val="00AC1610"/>
    <w:rsid w:val="00AC5656"/>
    <w:rsid w:val="00AD6F45"/>
    <w:rsid w:val="00AE1828"/>
    <w:rsid w:val="00AE3040"/>
    <w:rsid w:val="00AE4747"/>
    <w:rsid w:val="00AE711C"/>
    <w:rsid w:val="00AE718B"/>
    <w:rsid w:val="00AF099D"/>
    <w:rsid w:val="00AF125C"/>
    <w:rsid w:val="00AF37EA"/>
    <w:rsid w:val="00AF3E99"/>
    <w:rsid w:val="00AF3FAF"/>
    <w:rsid w:val="00AF5A44"/>
    <w:rsid w:val="00B00F33"/>
    <w:rsid w:val="00B063BE"/>
    <w:rsid w:val="00B10417"/>
    <w:rsid w:val="00B11D21"/>
    <w:rsid w:val="00B12E4C"/>
    <w:rsid w:val="00B13CAC"/>
    <w:rsid w:val="00B1632D"/>
    <w:rsid w:val="00B16839"/>
    <w:rsid w:val="00B16B0C"/>
    <w:rsid w:val="00B232B1"/>
    <w:rsid w:val="00B353F5"/>
    <w:rsid w:val="00B36E24"/>
    <w:rsid w:val="00B37864"/>
    <w:rsid w:val="00B436C9"/>
    <w:rsid w:val="00B52DF6"/>
    <w:rsid w:val="00B54DC9"/>
    <w:rsid w:val="00B563C0"/>
    <w:rsid w:val="00B732B0"/>
    <w:rsid w:val="00B73801"/>
    <w:rsid w:val="00B76D17"/>
    <w:rsid w:val="00B76FA7"/>
    <w:rsid w:val="00B77FED"/>
    <w:rsid w:val="00B8775B"/>
    <w:rsid w:val="00B87F8B"/>
    <w:rsid w:val="00B914B3"/>
    <w:rsid w:val="00B93E96"/>
    <w:rsid w:val="00B96421"/>
    <w:rsid w:val="00BA4D5A"/>
    <w:rsid w:val="00BB1619"/>
    <w:rsid w:val="00BC13A0"/>
    <w:rsid w:val="00BC34E0"/>
    <w:rsid w:val="00BC4259"/>
    <w:rsid w:val="00BC5A40"/>
    <w:rsid w:val="00BD091A"/>
    <w:rsid w:val="00BD0B66"/>
    <w:rsid w:val="00BD7015"/>
    <w:rsid w:val="00BE0C8B"/>
    <w:rsid w:val="00BE49FD"/>
    <w:rsid w:val="00BF0959"/>
    <w:rsid w:val="00BF0B5A"/>
    <w:rsid w:val="00BF125A"/>
    <w:rsid w:val="00BF1839"/>
    <w:rsid w:val="00BF5610"/>
    <w:rsid w:val="00C001CC"/>
    <w:rsid w:val="00C007A1"/>
    <w:rsid w:val="00C00FD9"/>
    <w:rsid w:val="00C0453A"/>
    <w:rsid w:val="00C047D2"/>
    <w:rsid w:val="00C0609E"/>
    <w:rsid w:val="00C17834"/>
    <w:rsid w:val="00C17C46"/>
    <w:rsid w:val="00C20873"/>
    <w:rsid w:val="00C21AD6"/>
    <w:rsid w:val="00C228DE"/>
    <w:rsid w:val="00C2530B"/>
    <w:rsid w:val="00C26025"/>
    <w:rsid w:val="00C266B4"/>
    <w:rsid w:val="00C26C00"/>
    <w:rsid w:val="00C2737C"/>
    <w:rsid w:val="00C30AD2"/>
    <w:rsid w:val="00C32BEE"/>
    <w:rsid w:val="00C35D5E"/>
    <w:rsid w:val="00C36906"/>
    <w:rsid w:val="00C51251"/>
    <w:rsid w:val="00C546E6"/>
    <w:rsid w:val="00C55DC9"/>
    <w:rsid w:val="00C57269"/>
    <w:rsid w:val="00C61578"/>
    <w:rsid w:val="00C64BE4"/>
    <w:rsid w:val="00C77414"/>
    <w:rsid w:val="00C84BDE"/>
    <w:rsid w:val="00C851FE"/>
    <w:rsid w:val="00C93C3B"/>
    <w:rsid w:val="00C944A0"/>
    <w:rsid w:val="00C957C7"/>
    <w:rsid w:val="00C97EF0"/>
    <w:rsid w:val="00CA2DE9"/>
    <w:rsid w:val="00CA7912"/>
    <w:rsid w:val="00CB06D4"/>
    <w:rsid w:val="00CB0C5A"/>
    <w:rsid w:val="00CB6814"/>
    <w:rsid w:val="00CC07FE"/>
    <w:rsid w:val="00CC413D"/>
    <w:rsid w:val="00CC4407"/>
    <w:rsid w:val="00CC5564"/>
    <w:rsid w:val="00CC5BEE"/>
    <w:rsid w:val="00CC6E61"/>
    <w:rsid w:val="00CD4F30"/>
    <w:rsid w:val="00CD599B"/>
    <w:rsid w:val="00CE0899"/>
    <w:rsid w:val="00CE1F6D"/>
    <w:rsid w:val="00CE7409"/>
    <w:rsid w:val="00CF1028"/>
    <w:rsid w:val="00CF7038"/>
    <w:rsid w:val="00CF7AD4"/>
    <w:rsid w:val="00D0671F"/>
    <w:rsid w:val="00D1002F"/>
    <w:rsid w:val="00D11C45"/>
    <w:rsid w:val="00D1245C"/>
    <w:rsid w:val="00D13162"/>
    <w:rsid w:val="00D13658"/>
    <w:rsid w:val="00D145A5"/>
    <w:rsid w:val="00D153DD"/>
    <w:rsid w:val="00D16885"/>
    <w:rsid w:val="00D179ED"/>
    <w:rsid w:val="00D21598"/>
    <w:rsid w:val="00D230D1"/>
    <w:rsid w:val="00D2498B"/>
    <w:rsid w:val="00D24BDF"/>
    <w:rsid w:val="00D26702"/>
    <w:rsid w:val="00D305E6"/>
    <w:rsid w:val="00D30C97"/>
    <w:rsid w:val="00D30EFE"/>
    <w:rsid w:val="00D34527"/>
    <w:rsid w:val="00D40CB4"/>
    <w:rsid w:val="00D42127"/>
    <w:rsid w:val="00D428AC"/>
    <w:rsid w:val="00D46A5C"/>
    <w:rsid w:val="00D47EE3"/>
    <w:rsid w:val="00D50201"/>
    <w:rsid w:val="00D51541"/>
    <w:rsid w:val="00D73105"/>
    <w:rsid w:val="00D75D2A"/>
    <w:rsid w:val="00D761F8"/>
    <w:rsid w:val="00D80769"/>
    <w:rsid w:val="00D8083A"/>
    <w:rsid w:val="00D81EB8"/>
    <w:rsid w:val="00D8431E"/>
    <w:rsid w:val="00D86209"/>
    <w:rsid w:val="00D86A7B"/>
    <w:rsid w:val="00D97392"/>
    <w:rsid w:val="00DA5119"/>
    <w:rsid w:val="00DA6119"/>
    <w:rsid w:val="00DB7B82"/>
    <w:rsid w:val="00DC2009"/>
    <w:rsid w:val="00DD432F"/>
    <w:rsid w:val="00DD7159"/>
    <w:rsid w:val="00DE2C5A"/>
    <w:rsid w:val="00DE5A35"/>
    <w:rsid w:val="00E03BAB"/>
    <w:rsid w:val="00E11927"/>
    <w:rsid w:val="00E124D9"/>
    <w:rsid w:val="00E1622A"/>
    <w:rsid w:val="00E1631C"/>
    <w:rsid w:val="00E242F8"/>
    <w:rsid w:val="00E35094"/>
    <w:rsid w:val="00E438C6"/>
    <w:rsid w:val="00E45744"/>
    <w:rsid w:val="00E45F75"/>
    <w:rsid w:val="00E51311"/>
    <w:rsid w:val="00E52546"/>
    <w:rsid w:val="00E56263"/>
    <w:rsid w:val="00E57F89"/>
    <w:rsid w:val="00E63BFD"/>
    <w:rsid w:val="00E64052"/>
    <w:rsid w:val="00E705A0"/>
    <w:rsid w:val="00E7546D"/>
    <w:rsid w:val="00E82BF5"/>
    <w:rsid w:val="00E85129"/>
    <w:rsid w:val="00E91000"/>
    <w:rsid w:val="00E937A8"/>
    <w:rsid w:val="00E962AD"/>
    <w:rsid w:val="00EA4456"/>
    <w:rsid w:val="00EB011F"/>
    <w:rsid w:val="00EB70BE"/>
    <w:rsid w:val="00EB724B"/>
    <w:rsid w:val="00EC0DF2"/>
    <w:rsid w:val="00EC579A"/>
    <w:rsid w:val="00EC671D"/>
    <w:rsid w:val="00ED0287"/>
    <w:rsid w:val="00ED1F7B"/>
    <w:rsid w:val="00ED50AD"/>
    <w:rsid w:val="00EE46C5"/>
    <w:rsid w:val="00EE4C37"/>
    <w:rsid w:val="00F01FCE"/>
    <w:rsid w:val="00F0691E"/>
    <w:rsid w:val="00F10E87"/>
    <w:rsid w:val="00F11818"/>
    <w:rsid w:val="00F154CC"/>
    <w:rsid w:val="00F206CF"/>
    <w:rsid w:val="00F2449B"/>
    <w:rsid w:val="00F27CA5"/>
    <w:rsid w:val="00F30325"/>
    <w:rsid w:val="00F34C18"/>
    <w:rsid w:val="00F3526E"/>
    <w:rsid w:val="00F36643"/>
    <w:rsid w:val="00F37DFC"/>
    <w:rsid w:val="00F4524F"/>
    <w:rsid w:val="00F526C4"/>
    <w:rsid w:val="00F61267"/>
    <w:rsid w:val="00F61D43"/>
    <w:rsid w:val="00F64992"/>
    <w:rsid w:val="00F67294"/>
    <w:rsid w:val="00F673D8"/>
    <w:rsid w:val="00F73556"/>
    <w:rsid w:val="00F83AD1"/>
    <w:rsid w:val="00F83B5B"/>
    <w:rsid w:val="00F929F0"/>
    <w:rsid w:val="00FA151A"/>
    <w:rsid w:val="00FA2644"/>
    <w:rsid w:val="00FA27B7"/>
    <w:rsid w:val="00FA27ED"/>
    <w:rsid w:val="00FA3276"/>
    <w:rsid w:val="00FA4B35"/>
    <w:rsid w:val="00FA5025"/>
    <w:rsid w:val="00FA6974"/>
    <w:rsid w:val="00FC016A"/>
    <w:rsid w:val="00FC24DC"/>
    <w:rsid w:val="00FC300B"/>
    <w:rsid w:val="00FD1C12"/>
    <w:rsid w:val="00FE0190"/>
    <w:rsid w:val="00FE42A1"/>
    <w:rsid w:val="00FF5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371"/>
    <w:rPr>
      <w:sz w:val="24"/>
      <w:szCs w:val="24"/>
    </w:rPr>
  </w:style>
  <w:style w:type="paragraph" w:styleId="1">
    <w:name w:val="heading 1"/>
    <w:basedOn w:val="a"/>
    <w:next w:val="a"/>
    <w:qFormat/>
    <w:rsid w:val="001E3371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a"/>
    <w:next w:val="a"/>
    <w:qFormat/>
    <w:rsid w:val="001E3371"/>
    <w:pPr>
      <w:keepNext/>
      <w:jc w:val="both"/>
      <w:outlineLvl w:val="1"/>
    </w:pPr>
    <w:rPr>
      <w:b/>
      <w:bCs/>
      <w:sz w:val="26"/>
    </w:rPr>
  </w:style>
  <w:style w:type="paragraph" w:styleId="3">
    <w:name w:val="heading 3"/>
    <w:basedOn w:val="a"/>
    <w:next w:val="a"/>
    <w:qFormat/>
    <w:rsid w:val="001E3371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0"/>
    <w:next w:val="a1"/>
    <w:qFormat/>
    <w:rsid w:val="001E3371"/>
    <w:pPr>
      <w:spacing w:before="120"/>
      <w:outlineLvl w:val="3"/>
    </w:pPr>
    <w:rPr>
      <w:rFonts w:ascii="Liberation Serif" w:eastAsia="Segoe UI" w:hAnsi="Liberation Serif" w:cs="Tahoma"/>
      <w:b/>
      <w:bCs/>
      <w:sz w:val="24"/>
      <w:szCs w:val="24"/>
    </w:rPr>
  </w:style>
  <w:style w:type="paragraph" w:styleId="6">
    <w:name w:val="heading 6"/>
    <w:basedOn w:val="a0"/>
    <w:next w:val="a1"/>
    <w:qFormat/>
    <w:rsid w:val="001E3371"/>
    <w:pPr>
      <w:spacing w:before="60" w:after="60"/>
      <w:outlineLvl w:val="5"/>
    </w:pPr>
    <w:rPr>
      <w:rFonts w:ascii="Liberation Serif" w:eastAsia="Segoe UI" w:hAnsi="Liberation Serif" w:cs="Tahoma"/>
      <w:b/>
      <w:bCs/>
      <w:sz w:val="14"/>
      <w:szCs w:val="1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page number"/>
    <w:basedOn w:val="a2"/>
    <w:qFormat/>
    <w:rsid w:val="001E3371"/>
  </w:style>
  <w:style w:type="character" w:customStyle="1" w:styleId="20">
    <w:name w:val="Основной текст 2 Знак"/>
    <w:basedOn w:val="a2"/>
    <w:uiPriority w:val="99"/>
    <w:qFormat/>
    <w:rsid w:val="001E3371"/>
    <w:rPr>
      <w:b/>
      <w:bCs/>
      <w:sz w:val="26"/>
      <w:szCs w:val="24"/>
    </w:rPr>
  </w:style>
  <w:style w:type="character" w:customStyle="1" w:styleId="FontStyle12">
    <w:name w:val="Font Style12"/>
    <w:qFormat/>
    <w:rsid w:val="001E3371"/>
    <w:rPr>
      <w:rFonts w:ascii="Times New Roman" w:hAnsi="Times New Roman" w:cs="Times New Roman"/>
      <w:b/>
      <w:bCs/>
      <w:sz w:val="26"/>
      <w:szCs w:val="26"/>
    </w:rPr>
  </w:style>
  <w:style w:type="character" w:customStyle="1" w:styleId="apple-converted-space">
    <w:name w:val="apple-converted-space"/>
    <w:qFormat/>
    <w:rsid w:val="001E3371"/>
  </w:style>
  <w:style w:type="character" w:customStyle="1" w:styleId="a6">
    <w:name w:val="Обычный (веб) Знак"/>
    <w:qFormat/>
    <w:rsid w:val="001E3371"/>
    <w:rPr>
      <w:sz w:val="24"/>
      <w:lang w:val="ru-RU"/>
    </w:rPr>
  </w:style>
  <w:style w:type="character" w:customStyle="1" w:styleId="nobr">
    <w:name w:val="nobr"/>
    <w:basedOn w:val="a2"/>
    <w:qFormat/>
    <w:rsid w:val="001E3371"/>
  </w:style>
  <w:style w:type="character" w:customStyle="1" w:styleId="ConsPlusNormal">
    <w:name w:val="ConsPlusNormal Знак"/>
    <w:qFormat/>
    <w:rsid w:val="001E3371"/>
    <w:rPr>
      <w:sz w:val="28"/>
      <w:szCs w:val="28"/>
    </w:rPr>
  </w:style>
  <w:style w:type="character" w:customStyle="1" w:styleId="a7">
    <w:name w:val="Основной текст Знак"/>
    <w:basedOn w:val="a2"/>
    <w:uiPriority w:val="99"/>
    <w:qFormat/>
    <w:rsid w:val="001E3371"/>
    <w:rPr>
      <w:sz w:val="32"/>
      <w:szCs w:val="24"/>
    </w:rPr>
  </w:style>
  <w:style w:type="character" w:customStyle="1" w:styleId="a8">
    <w:name w:val="Текст выноски Знак"/>
    <w:basedOn w:val="a2"/>
    <w:uiPriority w:val="99"/>
    <w:qFormat/>
    <w:rsid w:val="001E3371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2"/>
    <w:qFormat/>
    <w:rsid w:val="001E3371"/>
  </w:style>
  <w:style w:type="character" w:customStyle="1" w:styleId="a9">
    <w:name w:val="Верхний колонтитул Знак"/>
    <w:basedOn w:val="a2"/>
    <w:uiPriority w:val="99"/>
    <w:qFormat/>
    <w:rsid w:val="001E3371"/>
    <w:rPr>
      <w:sz w:val="24"/>
      <w:szCs w:val="24"/>
    </w:rPr>
  </w:style>
  <w:style w:type="character" w:customStyle="1" w:styleId="-">
    <w:name w:val="Интернет-ссылка"/>
    <w:rsid w:val="001E3371"/>
    <w:rPr>
      <w:color w:val="000080"/>
      <w:u w:val="single"/>
    </w:rPr>
  </w:style>
  <w:style w:type="character" w:customStyle="1" w:styleId="aa">
    <w:name w:val="Маркеры"/>
    <w:qFormat/>
    <w:rsid w:val="001E3371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qFormat/>
    <w:rsid w:val="001E337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1">
    <w:name w:val="Body Text"/>
    <w:basedOn w:val="a"/>
    <w:uiPriority w:val="99"/>
    <w:rsid w:val="001E3371"/>
    <w:pPr>
      <w:jc w:val="both"/>
    </w:pPr>
    <w:rPr>
      <w:sz w:val="32"/>
    </w:rPr>
  </w:style>
  <w:style w:type="paragraph" w:styleId="ab">
    <w:name w:val="List"/>
    <w:basedOn w:val="a1"/>
    <w:rsid w:val="001E3371"/>
    <w:rPr>
      <w:rFonts w:cs="Arial"/>
    </w:rPr>
  </w:style>
  <w:style w:type="paragraph" w:styleId="ac">
    <w:name w:val="caption"/>
    <w:basedOn w:val="a"/>
    <w:uiPriority w:val="35"/>
    <w:qFormat/>
    <w:rsid w:val="001E3371"/>
    <w:pPr>
      <w:suppressLineNumbers/>
      <w:spacing w:before="120" w:after="120"/>
    </w:pPr>
    <w:rPr>
      <w:rFonts w:cs="Arial"/>
      <w:i/>
      <w:iCs/>
    </w:rPr>
  </w:style>
  <w:style w:type="paragraph" w:styleId="ad">
    <w:name w:val="index heading"/>
    <w:basedOn w:val="a"/>
    <w:qFormat/>
    <w:rsid w:val="001E3371"/>
    <w:pPr>
      <w:suppressLineNumbers/>
    </w:pPr>
    <w:rPr>
      <w:rFonts w:cs="Arial"/>
    </w:rPr>
  </w:style>
  <w:style w:type="paragraph" w:styleId="21">
    <w:name w:val="Body Text 2"/>
    <w:basedOn w:val="a"/>
    <w:uiPriority w:val="99"/>
    <w:qFormat/>
    <w:rsid w:val="001E3371"/>
    <w:pPr>
      <w:jc w:val="both"/>
    </w:pPr>
    <w:rPr>
      <w:b/>
      <w:bCs/>
      <w:sz w:val="26"/>
    </w:rPr>
  </w:style>
  <w:style w:type="paragraph" w:styleId="30">
    <w:name w:val="Body Text 3"/>
    <w:basedOn w:val="a"/>
    <w:qFormat/>
    <w:rsid w:val="001E3371"/>
    <w:pPr>
      <w:jc w:val="both"/>
    </w:pPr>
    <w:rPr>
      <w:sz w:val="26"/>
    </w:rPr>
  </w:style>
  <w:style w:type="paragraph" w:customStyle="1" w:styleId="ae">
    <w:name w:val="Верхний и нижний колонтитулы"/>
    <w:basedOn w:val="a"/>
    <w:qFormat/>
    <w:rsid w:val="001E3371"/>
  </w:style>
  <w:style w:type="paragraph" w:styleId="af">
    <w:name w:val="header"/>
    <w:basedOn w:val="a"/>
    <w:uiPriority w:val="99"/>
    <w:rsid w:val="001E3371"/>
    <w:pPr>
      <w:tabs>
        <w:tab w:val="center" w:pos="4677"/>
        <w:tab w:val="right" w:pos="9355"/>
      </w:tabs>
    </w:pPr>
  </w:style>
  <w:style w:type="paragraph" w:styleId="af0">
    <w:name w:val="Body Text Indent"/>
    <w:basedOn w:val="a"/>
    <w:link w:val="af1"/>
    <w:uiPriority w:val="99"/>
    <w:rsid w:val="001E3371"/>
    <w:pPr>
      <w:ind w:firstLine="540"/>
      <w:jc w:val="both"/>
    </w:pPr>
    <w:rPr>
      <w:sz w:val="26"/>
    </w:rPr>
  </w:style>
  <w:style w:type="paragraph" w:styleId="af2">
    <w:name w:val="footer"/>
    <w:basedOn w:val="a"/>
    <w:link w:val="af3"/>
    <w:uiPriority w:val="99"/>
    <w:rsid w:val="001E3371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link w:val="23"/>
    <w:uiPriority w:val="99"/>
    <w:qFormat/>
    <w:rsid w:val="001E3371"/>
    <w:pPr>
      <w:ind w:firstLine="705"/>
    </w:pPr>
    <w:rPr>
      <w:sz w:val="28"/>
    </w:rPr>
  </w:style>
  <w:style w:type="paragraph" w:customStyle="1" w:styleId="af4">
    <w:name w:val="???????"/>
    <w:qFormat/>
    <w:rsid w:val="001E3371"/>
  </w:style>
  <w:style w:type="paragraph" w:styleId="af5">
    <w:name w:val="Normal (Web)"/>
    <w:basedOn w:val="a"/>
    <w:uiPriority w:val="99"/>
    <w:qFormat/>
    <w:rsid w:val="001E3371"/>
    <w:pPr>
      <w:spacing w:before="280" w:after="280"/>
    </w:pPr>
  </w:style>
  <w:style w:type="paragraph" w:customStyle="1" w:styleId="ConsPlusNormal0">
    <w:name w:val="ConsPlusNormal"/>
    <w:qFormat/>
    <w:rsid w:val="001E3371"/>
    <w:rPr>
      <w:sz w:val="28"/>
      <w:szCs w:val="28"/>
    </w:rPr>
  </w:style>
  <w:style w:type="paragraph" w:styleId="af6">
    <w:name w:val="List Paragraph"/>
    <w:aliases w:val="ПАРАГРАФ,Абзац списка3,Абзац списка11,Абзац списка2,Цветной список - Акцент 11,СПИСОК,Второй абзац списка,Абзац списка111,Абзац списка для документа,Нумерация,Bullet List,FooterText,numbered,Paragraphe de liste1,lp1,Bullet 1,List Paragraph"/>
    <w:basedOn w:val="a"/>
    <w:link w:val="af7"/>
    <w:uiPriority w:val="34"/>
    <w:qFormat/>
    <w:rsid w:val="001E3371"/>
    <w:pPr>
      <w:spacing w:after="200"/>
      <w:ind w:left="720"/>
      <w:contextualSpacing/>
    </w:pPr>
    <w:rPr>
      <w:sz w:val="28"/>
      <w:lang w:eastAsia="zh-CN"/>
    </w:rPr>
  </w:style>
  <w:style w:type="paragraph" w:customStyle="1" w:styleId="210">
    <w:name w:val="Основной текст с отступом 21"/>
    <w:basedOn w:val="a"/>
    <w:qFormat/>
    <w:rsid w:val="001E3371"/>
    <w:pPr>
      <w:spacing w:after="120"/>
      <w:ind w:firstLine="720"/>
      <w:jc w:val="center"/>
    </w:pPr>
    <w:rPr>
      <w:b/>
      <w:sz w:val="28"/>
      <w:szCs w:val="20"/>
      <w:lang w:eastAsia="ar-SA"/>
    </w:rPr>
  </w:style>
  <w:style w:type="paragraph" w:customStyle="1" w:styleId="Default">
    <w:name w:val="Default"/>
    <w:qFormat/>
    <w:rsid w:val="001E3371"/>
    <w:rPr>
      <w:color w:val="000000"/>
      <w:sz w:val="24"/>
      <w:szCs w:val="24"/>
    </w:rPr>
  </w:style>
  <w:style w:type="paragraph" w:styleId="af8">
    <w:name w:val="No Spacing"/>
    <w:uiPriority w:val="1"/>
    <w:qFormat/>
    <w:rsid w:val="001E3371"/>
    <w:rPr>
      <w:rFonts w:ascii="Calibri" w:eastAsia="Calibri" w:hAnsi="Calibri"/>
      <w:sz w:val="22"/>
      <w:szCs w:val="22"/>
      <w:lang w:eastAsia="en-US"/>
    </w:rPr>
  </w:style>
  <w:style w:type="paragraph" w:styleId="af9">
    <w:name w:val="Balloon Text"/>
    <w:basedOn w:val="a"/>
    <w:uiPriority w:val="99"/>
    <w:qFormat/>
    <w:rsid w:val="001E3371"/>
    <w:rPr>
      <w:rFonts w:ascii="Tahoma" w:hAnsi="Tahoma" w:cs="Tahoma"/>
      <w:sz w:val="16"/>
      <w:szCs w:val="16"/>
    </w:rPr>
  </w:style>
  <w:style w:type="paragraph" w:customStyle="1" w:styleId="afa">
    <w:name w:val="Содержимое врезки"/>
    <w:basedOn w:val="a"/>
    <w:qFormat/>
    <w:rsid w:val="001E3371"/>
  </w:style>
  <w:style w:type="paragraph" w:customStyle="1" w:styleId="afb">
    <w:name w:val="Содержимое таблицы"/>
    <w:basedOn w:val="a"/>
    <w:qFormat/>
    <w:rsid w:val="001E3371"/>
    <w:pPr>
      <w:widowControl w:val="0"/>
      <w:suppressLineNumbers/>
    </w:pPr>
  </w:style>
  <w:style w:type="paragraph" w:styleId="31">
    <w:name w:val="Body Text Indent 3"/>
    <w:basedOn w:val="a"/>
    <w:qFormat/>
    <w:rsid w:val="001E3371"/>
    <w:pPr>
      <w:spacing w:line="360" w:lineRule="auto"/>
      <w:ind w:firstLine="720"/>
      <w:jc w:val="both"/>
    </w:pPr>
    <w:rPr>
      <w:rFonts w:ascii="Arial Narrow" w:hAnsi="Arial Narrow"/>
      <w:bCs/>
    </w:rPr>
  </w:style>
  <w:style w:type="paragraph" w:customStyle="1" w:styleId="Standard">
    <w:name w:val="Standard"/>
    <w:qFormat/>
    <w:rsid w:val="001E3371"/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numbering" w:customStyle="1" w:styleId="10">
    <w:name w:val="Нет списка1"/>
    <w:next w:val="a4"/>
    <w:uiPriority w:val="99"/>
    <w:semiHidden/>
    <w:unhideWhenUsed/>
    <w:rsid w:val="001A55BF"/>
  </w:style>
  <w:style w:type="paragraph" w:customStyle="1" w:styleId="afc">
    <w:name w:val="Знак Знак Знак Знак Знак Знак Знак Знак Знак Знак Знак Знак Знак Знак Знак Знак"/>
    <w:basedOn w:val="a"/>
    <w:autoRedefine/>
    <w:rsid w:val="001A55BF"/>
    <w:pPr>
      <w:suppressAutoHyphens w:val="0"/>
      <w:spacing w:after="160" w:line="240" w:lineRule="exact"/>
    </w:pPr>
    <w:rPr>
      <w:sz w:val="20"/>
      <w:szCs w:val="20"/>
    </w:rPr>
  </w:style>
  <w:style w:type="character" w:customStyle="1" w:styleId="af3">
    <w:name w:val="Нижний колонтитул Знак"/>
    <w:basedOn w:val="a2"/>
    <w:link w:val="af2"/>
    <w:uiPriority w:val="99"/>
    <w:rsid w:val="001A55BF"/>
    <w:rPr>
      <w:sz w:val="24"/>
      <w:szCs w:val="24"/>
    </w:rPr>
  </w:style>
  <w:style w:type="paragraph" w:customStyle="1" w:styleId="western">
    <w:name w:val="western"/>
    <w:basedOn w:val="a"/>
    <w:rsid w:val="001A55BF"/>
    <w:pPr>
      <w:suppressAutoHyphens w:val="0"/>
      <w:spacing w:before="100" w:beforeAutospacing="1" w:after="100" w:afterAutospacing="1"/>
    </w:pPr>
  </w:style>
  <w:style w:type="character" w:customStyle="1" w:styleId="af1">
    <w:name w:val="Основной текст с отступом Знак"/>
    <w:basedOn w:val="a2"/>
    <w:link w:val="af0"/>
    <w:uiPriority w:val="99"/>
    <w:rsid w:val="001A55BF"/>
    <w:rPr>
      <w:sz w:val="26"/>
      <w:szCs w:val="24"/>
    </w:rPr>
  </w:style>
  <w:style w:type="character" w:customStyle="1" w:styleId="23">
    <w:name w:val="Основной текст с отступом 2 Знак"/>
    <w:basedOn w:val="a2"/>
    <w:link w:val="22"/>
    <w:uiPriority w:val="99"/>
    <w:rsid w:val="001A55BF"/>
    <w:rPr>
      <w:sz w:val="28"/>
      <w:szCs w:val="24"/>
    </w:rPr>
  </w:style>
  <w:style w:type="character" w:customStyle="1" w:styleId="af7">
    <w:name w:val="Абзац списка Знак"/>
    <w:aliases w:val="ПАРАГРАФ Знак,Абзац списка3 Знак,Абзац списка11 Знак,Абзац списка2 Знак,Цветной список - Акцент 11 Знак,СПИСОК Знак,Второй абзац списка Знак,Абзац списка111 Знак,Абзац списка для документа Знак,Нумерация Знак,Bullet List Знак,lp1 Знак"/>
    <w:link w:val="af6"/>
    <w:uiPriority w:val="34"/>
    <w:locked/>
    <w:rsid w:val="001A55BF"/>
    <w:rPr>
      <w:sz w:val="28"/>
      <w:szCs w:val="24"/>
      <w:lang w:eastAsia="zh-CN"/>
    </w:rPr>
  </w:style>
  <w:style w:type="paragraph" w:customStyle="1" w:styleId="ConsNonformat">
    <w:name w:val="ConsNonformat"/>
    <w:qFormat/>
    <w:rsid w:val="00910A6E"/>
    <w:pPr>
      <w:widowControl w:val="0"/>
    </w:pPr>
    <w:rPr>
      <w:rFonts w:ascii="Courier New" w:hAnsi="Courier New" w:cs="Courier New"/>
      <w:sz w:val="24"/>
      <w:lang w:eastAsia="zh-CN"/>
    </w:rPr>
  </w:style>
  <w:style w:type="character" w:styleId="afd">
    <w:name w:val="Strong"/>
    <w:basedOn w:val="a2"/>
    <w:uiPriority w:val="22"/>
    <w:qFormat/>
    <w:rsid w:val="00CC07FE"/>
    <w:rPr>
      <w:b/>
      <w:bCs/>
    </w:rPr>
  </w:style>
  <w:style w:type="character" w:styleId="afe">
    <w:name w:val="Hyperlink"/>
    <w:basedOn w:val="a2"/>
    <w:uiPriority w:val="99"/>
    <w:unhideWhenUsed/>
    <w:rsid w:val="00C64B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bCs/>
      <w:sz w:val="26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0"/>
    <w:next w:val="a1"/>
    <w:qFormat/>
    <w:pPr>
      <w:spacing w:before="120"/>
      <w:outlineLvl w:val="3"/>
    </w:pPr>
    <w:rPr>
      <w:rFonts w:ascii="Liberation Serif" w:eastAsia="Segoe UI" w:hAnsi="Liberation Serif" w:cs="Tahoma"/>
      <w:b/>
      <w:bCs/>
      <w:sz w:val="24"/>
      <w:szCs w:val="24"/>
    </w:rPr>
  </w:style>
  <w:style w:type="paragraph" w:styleId="6">
    <w:name w:val="heading 6"/>
    <w:basedOn w:val="a0"/>
    <w:next w:val="a1"/>
    <w:qFormat/>
    <w:pPr>
      <w:spacing w:before="60" w:after="60"/>
      <w:outlineLvl w:val="5"/>
    </w:pPr>
    <w:rPr>
      <w:rFonts w:ascii="Liberation Serif" w:eastAsia="Segoe UI" w:hAnsi="Liberation Serif" w:cs="Tahoma"/>
      <w:b/>
      <w:bCs/>
      <w:sz w:val="14"/>
      <w:szCs w:val="1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page number"/>
    <w:basedOn w:val="a2"/>
    <w:qFormat/>
  </w:style>
  <w:style w:type="character" w:customStyle="1" w:styleId="20">
    <w:name w:val="Основной текст 2 Знак"/>
    <w:basedOn w:val="a2"/>
    <w:uiPriority w:val="99"/>
    <w:qFormat/>
    <w:rPr>
      <w:b/>
      <w:bCs/>
      <w:sz w:val="26"/>
      <w:szCs w:val="24"/>
    </w:rPr>
  </w:style>
  <w:style w:type="character" w:customStyle="1" w:styleId="FontStyle12">
    <w:name w:val="Font Style12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apple-converted-space">
    <w:name w:val="apple-converted-space"/>
    <w:qFormat/>
  </w:style>
  <w:style w:type="character" w:customStyle="1" w:styleId="a6">
    <w:name w:val="Обычный (веб) Знак"/>
    <w:qFormat/>
    <w:rPr>
      <w:sz w:val="24"/>
      <w:lang w:val="ru-RU"/>
    </w:rPr>
  </w:style>
  <w:style w:type="character" w:customStyle="1" w:styleId="nobr">
    <w:name w:val="nobr"/>
    <w:basedOn w:val="a2"/>
    <w:qFormat/>
  </w:style>
  <w:style w:type="character" w:customStyle="1" w:styleId="ConsPlusNormal">
    <w:name w:val="ConsPlusNormal Знак"/>
    <w:qFormat/>
    <w:rPr>
      <w:sz w:val="28"/>
      <w:szCs w:val="28"/>
    </w:rPr>
  </w:style>
  <w:style w:type="character" w:customStyle="1" w:styleId="a7">
    <w:name w:val="Основной текст Знак"/>
    <w:basedOn w:val="a2"/>
    <w:uiPriority w:val="99"/>
    <w:qFormat/>
    <w:rPr>
      <w:sz w:val="32"/>
      <w:szCs w:val="24"/>
    </w:rPr>
  </w:style>
  <w:style w:type="character" w:customStyle="1" w:styleId="a8">
    <w:name w:val="Текст выноски Знак"/>
    <w:basedOn w:val="a2"/>
    <w:uiPriority w:val="99"/>
    <w:qFormat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2"/>
    <w:qFormat/>
  </w:style>
  <w:style w:type="character" w:customStyle="1" w:styleId="a9">
    <w:name w:val="Верхний колонтитул Знак"/>
    <w:basedOn w:val="a2"/>
    <w:uiPriority w:val="99"/>
    <w:qFormat/>
    <w:rPr>
      <w:sz w:val="24"/>
      <w:szCs w:val="24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a">
    <w:name w:val="Маркеры"/>
    <w:qFormat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1">
    <w:name w:val="Body Text"/>
    <w:basedOn w:val="a"/>
    <w:uiPriority w:val="99"/>
    <w:pPr>
      <w:jc w:val="both"/>
    </w:pPr>
    <w:rPr>
      <w:sz w:val="32"/>
    </w:rPr>
  </w:style>
  <w:style w:type="paragraph" w:styleId="ab">
    <w:name w:val="List"/>
    <w:basedOn w:val="a1"/>
    <w:rPr>
      <w:rFonts w:cs="Arial"/>
    </w:rPr>
  </w:style>
  <w:style w:type="paragraph" w:styleId="ac">
    <w:name w:val="caption"/>
    <w:basedOn w:val="a"/>
    <w:uiPriority w:val="35"/>
    <w:qFormat/>
    <w:pPr>
      <w:suppressLineNumbers/>
      <w:spacing w:before="120" w:after="120"/>
    </w:pPr>
    <w:rPr>
      <w:rFonts w:cs="Arial"/>
      <w:i/>
      <w:iCs/>
    </w:rPr>
  </w:style>
  <w:style w:type="paragraph" w:styleId="ad">
    <w:name w:val="index heading"/>
    <w:basedOn w:val="a"/>
    <w:qFormat/>
    <w:pPr>
      <w:suppressLineNumbers/>
    </w:pPr>
    <w:rPr>
      <w:rFonts w:cs="Arial"/>
    </w:rPr>
  </w:style>
  <w:style w:type="paragraph" w:styleId="21">
    <w:name w:val="Body Text 2"/>
    <w:basedOn w:val="a"/>
    <w:uiPriority w:val="99"/>
    <w:qFormat/>
    <w:pPr>
      <w:jc w:val="both"/>
    </w:pPr>
    <w:rPr>
      <w:b/>
      <w:bCs/>
      <w:sz w:val="26"/>
    </w:rPr>
  </w:style>
  <w:style w:type="paragraph" w:styleId="30">
    <w:name w:val="Body Text 3"/>
    <w:basedOn w:val="a"/>
    <w:qFormat/>
    <w:pPr>
      <w:jc w:val="both"/>
    </w:pPr>
    <w:rPr>
      <w:sz w:val="26"/>
    </w:rPr>
  </w:style>
  <w:style w:type="paragraph" w:customStyle="1" w:styleId="ae">
    <w:name w:val="Верхний и нижний колонтитулы"/>
    <w:basedOn w:val="a"/>
    <w:qFormat/>
  </w:style>
  <w:style w:type="paragraph" w:styleId="af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f0">
    <w:name w:val="Body Text Indent"/>
    <w:basedOn w:val="a"/>
    <w:link w:val="af1"/>
    <w:uiPriority w:val="99"/>
    <w:pPr>
      <w:ind w:firstLine="540"/>
      <w:jc w:val="both"/>
    </w:pPr>
    <w:rPr>
      <w:sz w:val="26"/>
    </w:rPr>
  </w:style>
  <w:style w:type="paragraph" w:styleId="af2">
    <w:name w:val="footer"/>
    <w:basedOn w:val="a"/>
    <w:link w:val="af3"/>
    <w:uiPriority w:val="99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link w:val="23"/>
    <w:uiPriority w:val="99"/>
    <w:qFormat/>
    <w:pPr>
      <w:ind w:firstLine="705"/>
    </w:pPr>
    <w:rPr>
      <w:sz w:val="28"/>
    </w:rPr>
  </w:style>
  <w:style w:type="paragraph" w:customStyle="1" w:styleId="af4">
    <w:name w:val="???????"/>
    <w:qFormat/>
  </w:style>
  <w:style w:type="paragraph" w:styleId="af5">
    <w:name w:val="Normal (Web)"/>
    <w:basedOn w:val="a"/>
    <w:uiPriority w:val="99"/>
    <w:qFormat/>
    <w:pPr>
      <w:spacing w:before="280" w:after="280"/>
    </w:pPr>
  </w:style>
  <w:style w:type="paragraph" w:customStyle="1" w:styleId="ConsPlusNormal0">
    <w:name w:val="ConsPlusNormal"/>
    <w:qFormat/>
    <w:rPr>
      <w:sz w:val="28"/>
      <w:szCs w:val="28"/>
    </w:rPr>
  </w:style>
  <w:style w:type="paragraph" w:styleId="af6">
    <w:name w:val="List Paragraph"/>
    <w:aliases w:val="ПАРАГРАФ,Абзац списка3,Абзац списка11,Абзац списка2,Цветной список - Акцент 11,СПИСОК,Второй абзац списка,Абзац списка111,Абзац списка для документа,Нумерация,Bullet List,FooterText,numbered,Paragraphe de liste1,lp1,Bullet 1,List Paragraph"/>
    <w:basedOn w:val="a"/>
    <w:link w:val="af7"/>
    <w:uiPriority w:val="34"/>
    <w:qFormat/>
    <w:pPr>
      <w:spacing w:after="200"/>
      <w:ind w:left="720"/>
      <w:contextualSpacing/>
    </w:pPr>
    <w:rPr>
      <w:sz w:val="28"/>
      <w:lang w:eastAsia="zh-CN"/>
    </w:rPr>
  </w:style>
  <w:style w:type="paragraph" w:customStyle="1" w:styleId="210">
    <w:name w:val="Основной текст с отступом 21"/>
    <w:basedOn w:val="a"/>
    <w:qFormat/>
    <w:pPr>
      <w:spacing w:after="120"/>
      <w:ind w:firstLine="720"/>
      <w:jc w:val="center"/>
    </w:pPr>
    <w:rPr>
      <w:b/>
      <w:sz w:val="28"/>
      <w:szCs w:val="20"/>
      <w:lang w:eastAsia="ar-SA"/>
    </w:rPr>
  </w:style>
  <w:style w:type="paragraph" w:customStyle="1" w:styleId="Default">
    <w:name w:val="Default"/>
    <w:qFormat/>
    <w:rPr>
      <w:color w:val="000000"/>
      <w:sz w:val="24"/>
      <w:szCs w:val="24"/>
    </w:rPr>
  </w:style>
  <w:style w:type="paragraph" w:styleId="af8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styleId="af9">
    <w:name w:val="Balloon Text"/>
    <w:basedOn w:val="a"/>
    <w:uiPriority w:val="99"/>
    <w:qFormat/>
    <w:rPr>
      <w:rFonts w:ascii="Tahoma" w:hAnsi="Tahoma" w:cs="Tahoma"/>
      <w:sz w:val="16"/>
      <w:szCs w:val="16"/>
    </w:rPr>
  </w:style>
  <w:style w:type="paragraph" w:customStyle="1" w:styleId="afa">
    <w:name w:val="Содержимое врезки"/>
    <w:basedOn w:val="a"/>
    <w:qFormat/>
  </w:style>
  <w:style w:type="paragraph" w:customStyle="1" w:styleId="afb">
    <w:name w:val="Содержимое таблицы"/>
    <w:basedOn w:val="a"/>
    <w:qFormat/>
    <w:pPr>
      <w:widowControl w:val="0"/>
      <w:suppressLineNumbers/>
    </w:pPr>
  </w:style>
  <w:style w:type="paragraph" w:styleId="31">
    <w:name w:val="Body Text Indent 3"/>
    <w:basedOn w:val="a"/>
    <w:qFormat/>
    <w:pPr>
      <w:spacing w:line="360" w:lineRule="auto"/>
      <w:ind w:firstLine="720"/>
      <w:jc w:val="both"/>
    </w:pPr>
    <w:rPr>
      <w:rFonts w:ascii="Arial Narrow" w:hAnsi="Arial Narrow"/>
      <w:bCs/>
    </w:rPr>
  </w:style>
  <w:style w:type="paragraph" w:customStyle="1" w:styleId="Standard">
    <w:name w:val="Standard"/>
    <w:qFormat/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numbering" w:customStyle="1" w:styleId="10">
    <w:name w:val="Нет списка1"/>
    <w:next w:val="a4"/>
    <w:uiPriority w:val="99"/>
    <w:semiHidden/>
    <w:unhideWhenUsed/>
    <w:rsid w:val="001A55BF"/>
  </w:style>
  <w:style w:type="paragraph" w:customStyle="1" w:styleId="afc">
    <w:name w:val="Знак Знак Знак Знак Знак Знак Знак Знак Знак Знак Знак Знак Знак Знак Знак Знак"/>
    <w:basedOn w:val="a"/>
    <w:autoRedefine/>
    <w:rsid w:val="001A55BF"/>
    <w:pPr>
      <w:suppressAutoHyphens w:val="0"/>
      <w:spacing w:after="160" w:line="240" w:lineRule="exact"/>
    </w:pPr>
    <w:rPr>
      <w:sz w:val="20"/>
      <w:szCs w:val="20"/>
    </w:rPr>
  </w:style>
  <w:style w:type="character" w:customStyle="1" w:styleId="af3">
    <w:name w:val="Нижний колонтитул Знак"/>
    <w:basedOn w:val="a2"/>
    <w:link w:val="af2"/>
    <w:uiPriority w:val="99"/>
    <w:rsid w:val="001A55BF"/>
    <w:rPr>
      <w:sz w:val="24"/>
      <w:szCs w:val="24"/>
    </w:rPr>
  </w:style>
  <w:style w:type="paragraph" w:customStyle="1" w:styleId="western">
    <w:name w:val="western"/>
    <w:basedOn w:val="a"/>
    <w:rsid w:val="001A55BF"/>
    <w:pPr>
      <w:suppressAutoHyphens w:val="0"/>
      <w:spacing w:before="100" w:beforeAutospacing="1" w:after="100" w:afterAutospacing="1"/>
    </w:pPr>
  </w:style>
  <w:style w:type="character" w:customStyle="1" w:styleId="af1">
    <w:name w:val="Основной текст с отступом Знак"/>
    <w:basedOn w:val="a2"/>
    <w:link w:val="af0"/>
    <w:uiPriority w:val="99"/>
    <w:rsid w:val="001A55BF"/>
    <w:rPr>
      <w:sz w:val="26"/>
      <w:szCs w:val="24"/>
    </w:rPr>
  </w:style>
  <w:style w:type="character" w:customStyle="1" w:styleId="23">
    <w:name w:val="Основной текст с отступом 2 Знак"/>
    <w:basedOn w:val="a2"/>
    <w:link w:val="22"/>
    <w:uiPriority w:val="99"/>
    <w:rsid w:val="001A55BF"/>
    <w:rPr>
      <w:sz w:val="28"/>
      <w:szCs w:val="24"/>
    </w:rPr>
  </w:style>
  <w:style w:type="character" w:customStyle="1" w:styleId="af7">
    <w:name w:val="Абзац списка Знак"/>
    <w:aliases w:val="ПАРАГРАФ Знак,Абзац списка3 Знак,Абзац списка11 Знак,Абзац списка2 Знак,Цветной список - Акцент 11 Знак,СПИСОК Знак,Второй абзац списка Знак,Абзац списка111 Знак,Абзац списка для документа Знак,Нумерация Знак,Bullet List Знак,lp1 Знак"/>
    <w:link w:val="af6"/>
    <w:uiPriority w:val="34"/>
    <w:locked/>
    <w:rsid w:val="001A55BF"/>
    <w:rPr>
      <w:sz w:val="28"/>
      <w:szCs w:val="24"/>
      <w:lang w:eastAsia="zh-CN"/>
    </w:rPr>
  </w:style>
  <w:style w:type="paragraph" w:customStyle="1" w:styleId="ConsNonformat">
    <w:name w:val="ConsNonformat"/>
    <w:qFormat/>
    <w:rsid w:val="00910A6E"/>
    <w:pPr>
      <w:widowControl w:val="0"/>
    </w:pPr>
    <w:rPr>
      <w:rFonts w:ascii="Courier New" w:hAnsi="Courier New" w:cs="Courier New"/>
      <w:sz w:val="24"/>
      <w:lang w:eastAsia="zh-CN"/>
    </w:rPr>
  </w:style>
  <w:style w:type="character" w:styleId="afd">
    <w:name w:val="Strong"/>
    <w:basedOn w:val="a2"/>
    <w:uiPriority w:val="22"/>
    <w:qFormat/>
    <w:rsid w:val="00CC07FE"/>
    <w:rPr>
      <w:b/>
      <w:bCs/>
    </w:rPr>
  </w:style>
  <w:style w:type="character" w:styleId="afe">
    <w:name w:val="Hyperlink"/>
    <w:basedOn w:val="a2"/>
    <w:uiPriority w:val="99"/>
    <w:unhideWhenUsed/>
    <w:rsid w:val="00C64BE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5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trategy24.ru/rf/projects/project/view?slug=prioritetnyy-proyekt-bezopasnyye-i-kachestvennyye-dorogi&amp;category=transpor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chart" Target="charts/chart3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Office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5.xlsx"/><Relationship Id="rId1" Type="http://schemas.openxmlformats.org/officeDocument/2006/relationships/themeOverride" Target="../theme/themeOverride4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6.xlsx"/><Relationship Id="rId1" Type="http://schemas.openxmlformats.org/officeDocument/2006/relationships/themeOverride" Target="../theme/themeOverrid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400" b="0"/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Среднегодовая численность населения , человек</a:t>
            </a:r>
          </a:p>
        </c:rich>
      </c:tx>
    </c:title>
    <c:plotArea>
      <c:layout>
        <c:manualLayout>
          <c:layoutTarget val="inner"/>
          <c:xMode val="edge"/>
          <c:yMode val="edge"/>
          <c:x val="0.1123642379209642"/>
          <c:y val="0.12992244901426184"/>
          <c:w val="0.82337780694079965"/>
          <c:h val="0.75340613673290757"/>
        </c:manualLayout>
      </c:layout>
      <c:barChart>
        <c:barDir val="bar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Среднегодовая численность населения , человек</c:v>
                </c:pt>
              </c:strCache>
            </c:strRef>
          </c:tx>
          <c:dLbls>
            <c:dLbl>
              <c:idx val="0"/>
              <c:layout>
                <c:manualLayout>
                  <c:x val="0.1963740608373325"/>
                  <c:y val="-7.9365879265091022E-3"/>
                </c:manualLayout>
              </c:layout>
              <c:showVal val="1"/>
            </c:dLbl>
            <c:dLbl>
              <c:idx val="1"/>
              <c:layout>
                <c:manualLayout>
                  <c:x val="0.30042649732074728"/>
                  <c:y val="-1.0192125984251001E-3"/>
                </c:manualLayout>
              </c:layout>
              <c:showVal val="1"/>
            </c:dLbl>
            <c:dLbl>
              <c:idx val="2"/>
              <c:layout>
                <c:manualLayout>
                  <c:x val="0.30532765682770707"/>
                  <c:y val="8.629921259842523E-3"/>
                </c:manualLayout>
              </c:layout>
              <c:showVal val="1"/>
            </c:dLbl>
            <c:dLbl>
              <c:idx val="3"/>
              <c:layout>
                <c:manualLayout>
                  <c:x val="0.32940294048609786"/>
                  <c:y val="6.0128181651712138E-2"/>
                </c:manualLayout>
              </c:layout>
              <c:showVal val="1"/>
            </c:dLbl>
            <c:dLbl>
              <c:idx val="4"/>
              <c:layout>
                <c:manualLayout>
                  <c:x val="0.39152316326312886"/>
                  <c:y val="3.7209302325581416E-2"/>
                </c:manualLayout>
              </c:layout>
              <c:showVal val="1"/>
            </c:dLbl>
            <c:dLbl>
              <c:idx val="5"/>
              <c:layout>
                <c:manualLayout>
                  <c:x val="0.39301837270341228"/>
                  <c:y val="-7.4545565525239565E-3"/>
                </c:manualLayout>
              </c:layout>
              <c:showVal val="1"/>
            </c:dLbl>
            <c:dLbl>
              <c:idx val="6"/>
              <c:layout>
                <c:manualLayout>
                  <c:x val="0.39761069500458807"/>
                  <c:y val="-3.7751327595678459E-2"/>
                </c:manualLayout>
              </c:layout>
              <c:showVal val="1"/>
            </c:dLbl>
            <c:dLbl>
              <c:idx val="7"/>
              <c:layout>
                <c:manualLayout>
                  <c:x val="0.40303074920512977"/>
                  <c:y val="-7.3073796008057149E-2"/>
                </c:manualLayout>
              </c:layout>
              <c:showVal val="1"/>
            </c:dLbl>
            <c:showVal val="1"/>
          </c:dLbls>
          <c:cat>
            <c:strRef>
              <c:f>Лист1!$A$2:$A$9</c:f>
              <c:strCache>
                <c:ptCount val="8"/>
                <c:pt idx="0">
                  <c:v>2020 год</c:v>
                </c:pt>
                <c:pt idx="1">
                  <c:v>2021 год</c:v>
                </c:pt>
                <c:pt idx="2">
                  <c:v>2022 год</c:v>
                </c:pt>
                <c:pt idx="3">
                  <c:v>2023 год</c:v>
                </c:pt>
                <c:pt idx="4">
                  <c:v>2024 год</c:v>
                </c:pt>
                <c:pt idx="5">
                  <c:v>2025 год</c:v>
                </c:pt>
                <c:pt idx="6">
                  <c:v>2026 год</c:v>
                </c:pt>
                <c:pt idx="7">
                  <c:v>2027 год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63344</c:v>
                </c:pt>
                <c:pt idx="1">
                  <c:v>63966</c:v>
                </c:pt>
                <c:pt idx="2">
                  <c:v>67638</c:v>
                </c:pt>
                <c:pt idx="3">
                  <c:v>71317</c:v>
                </c:pt>
                <c:pt idx="4">
                  <c:v>71504</c:v>
                </c:pt>
                <c:pt idx="5">
                  <c:v>71577</c:v>
                </c:pt>
                <c:pt idx="6">
                  <c:v>71809</c:v>
                </c:pt>
                <c:pt idx="7">
                  <c:v>72176</c:v>
                </c:pt>
              </c:numCache>
            </c:numRef>
          </c:val>
        </c:ser>
        <c:overlap val="100"/>
        <c:axId val="153314048"/>
        <c:axId val="153315584"/>
      </c:barChart>
      <c:catAx>
        <c:axId val="153314048"/>
        <c:scaling>
          <c:orientation val="minMax"/>
        </c:scaling>
        <c:axPos val="l"/>
        <c:numFmt formatCode="General" sourceLinked="1"/>
        <c:tickLblPos val="nextTo"/>
        <c:crossAx val="153315584"/>
        <c:crosses val="autoZero"/>
        <c:auto val="1"/>
        <c:lblAlgn val="ctr"/>
        <c:lblOffset val="100"/>
      </c:catAx>
      <c:valAx>
        <c:axId val="153315584"/>
        <c:scaling>
          <c:orientation val="minMax"/>
        </c:scaling>
        <c:axPos val="b"/>
        <c:majorGridlines/>
        <c:numFmt formatCode="General" sourceLinked="1"/>
        <c:tickLblPos val="nextTo"/>
        <c:crossAx val="153314048"/>
        <c:crosses val="autoZero"/>
        <c:crossBetween val="between"/>
      </c:valAx>
    </c:plotArea>
    <c:plotVisOnly val="1"/>
    <c:dispBlanksAs val="gap"/>
  </c:chart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7.2518052890447521E-2"/>
          <c:y val="0.10770705063736191"/>
          <c:w val="0.69529892096821233"/>
          <c:h val="0.80809867516560463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Число родившихся, человек</c:v>
                </c:pt>
              </c:strCache>
            </c:strRef>
          </c:tx>
          <c:dLbls>
            <c:dLbl>
              <c:idx val="0"/>
              <c:layout>
                <c:manualLayout>
                  <c:x val="-3.0092797722318612E-2"/>
                  <c:y val="5.6590534878792384E-2"/>
                </c:manualLayout>
              </c:layout>
              <c:showVal val="1"/>
            </c:dLbl>
            <c:dLbl>
              <c:idx val="1"/>
              <c:layout>
                <c:manualLayout>
                  <c:x val="-3.4722185150585033E-2"/>
                  <c:y val="5.5210381311031745E-2"/>
                </c:manualLayout>
              </c:layout>
              <c:showVal val="1"/>
            </c:dLbl>
            <c:dLbl>
              <c:idx val="2"/>
              <c:layout>
                <c:manualLayout>
                  <c:x val="-5.0925925925925923E-2"/>
                  <c:y val="4.3650793650793704E-2"/>
                </c:manualLayout>
              </c:layout>
              <c:showVal val="1"/>
            </c:dLbl>
            <c:dLbl>
              <c:idx val="3"/>
              <c:layout>
                <c:manualLayout>
                  <c:x val="-4.5949138710602397E-2"/>
                  <c:y val="4.9471713232107688E-2"/>
                </c:manualLayout>
              </c:layout>
              <c:showVal val="1"/>
            </c:dLbl>
            <c:dLbl>
              <c:idx val="4"/>
              <c:layout>
                <c:manualLayout>
                  <c:x val="-4.8228147952094118E-2"/>
                  <c:y val="4.1817810156907893E-2"/>
                </c:manualLayout>
              </c:layout>
              <c:showVal val="1"/>
            </c:dLbl>
            <c:dLbl>
              <c:idx val="5"/>
              <c:layout>
                <c:manualLayout>
                  <c:x val="-4.6065065396237226E-2"/>
                  <c:y val="5.1842912159344584E-2"/>
                </c:manualLayout>
              </c:layout>
              <c:showVal val="1"/>
            </c:dLbl>
            <c:dLbl>
              <c:idx val="6"/>
              <c:layout>
                <c:manualLayout>
                  <c:x val="-3.903076821279685E-2"/>
                  <c:y val="5.7573037015232927E-2"/>
                </c:manualLayout>
              </c:layout>
              <c:showVal val="1"/>
            </c:dLbl>
            <c:dLbl>
              <c:idx val="7"/>
              <c:layout>
                <c:manualLayout>
                  <c:x val="-3.4782608695652174E-2"/>
                  <c:y val="6.0150375939849697E-2"/>
                </c:manualLayout>
              </c:layout>
              <c:showVal val="1"/>
            </c:dLbl>
            <c:showVal val="1"/>
          </c:dLbls>
          <c:cat>
            <c:numRef>
              <c:f>Лист1!$A$2:$A$9</c:f>
              <c:numCache>
                <c:formatCode>General</c:formatCode>
                <c:ptCount val="8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  <c:pt idx="4">
                  <c:v>2024</c:v>
                </c:pt>
                <c:pt idx="5">
                  <c:v>2025</c:v>
                </c:pt>
                <c:pt idx="6">
                  <c:v>2026</c:v>
                </c:pt>
                <c:pt idx="7">
                  <c:v>2027</c:v>
                </c:pt>
              </c:numCache>
            </c:num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467</c:v>
                </c:pt>
                <c:pt idx="1">
                  <c:v>519</c:v>
                </c:pt>
                <c:pt idx="2">
                  <c:v>488</c:v>
                </c:pt>
                <c:pt idx="3">
                  <c:v>458</c:v>
                </c:pt>
                <c:pt idx="4">
                  <c:v>460</c:v>
                </c:pt>
                <c:pt idx="5">
                  <c:v>465</c:v>
                </c:pt>
                <c:pt idx="6">
                  <c:v>468</c:v>
                </c:pt>
                <c:pt idx="7">
                  <c:v>471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Число умерших, человек</c:v>
                </c:pt>
              </c:strCache>
            </c:strRef>
          </c:tx>
          <c:dLbls>
            <c:dLbl>
              <c:idx val="0"/>
              <c:layout>
                <c:manualLayout>
                  <c:x val="-2.7777777777777877E-2"/>
                  <c:y val="3.5714285714285712E-2"/>
                </c:manualLayout>
              </c:layout>
              <c:showVal val="1"/>
            </c:dLbl>
            <c:dLbl>
              <c:idx val="1"/>
              <c:layout>
                <c:manualLayout>
                  <c:x val="-3.9520973856762481E-2"/>
                  <c:y val="-6.348087340146312E-2"/>
                </c:manualLayout>
              </c:layout>
              <c:showVal val="1"/>
            </c:dLbl>
            <c:dLbl>
              <c:idx val="2"/>
              <c:layout>
                <c:manualLayout>
                  <c:x val="-2.9346089803290707E-2"/>
                  <c:y val="-8.3434634500474697E-2"/>
                </c:manualLayout>
              </c:layout>
              <c:showVal val="1"/>
            </c:dLbl>
            <c:dLbl>
              <c:idx val="3"/>
              <c:layout>
                <c:manualLayout>
                  <c:x val="-4.3727298793533174E-2"/>
                  <c:y val="-4.6499047432155077E-2"/>
                </c:manualLayout>
              </c:layout>
              <c:showVal val="1"/>
            </c:dLbl>
            <c:dLbl>
              <c:idx val="4"/>
              <c:layout>
                <c:manualLayout>
                  <c:x val="-4.1307483623370625E-2"/>
                  <c:y val="-5.4588596986124338E-2"/>
                </c:manualLayout>
              </c:layout>
              <c:showVal val="1"/>
            </c:dLbl>
            <c:dLbl>
              <c:idx val="5"/>
              <c:layout>
                <c:manualLayout>
                  <c:x val="-5.242991684862925E-2"/>
                  <c:y val="-5.2139557321689914E-2"/>
                </c:manualLayout>
              </c:layout>
              <c:showVal val="1"/>
            </c:dLbl>
            <c:dLbl>
              <c:idx val="6"/>
              <c:layout>
                <c:manualLayout>
                  <c:x val="-2.3188405797101363E-2"/>
                  <c:y val="-6.0150375939849697E-2"/>
                </c:manualLayout>
              </c:layout>
              <c:showVal val="1"/>
            </c:dLbl>
            <c:dLbl>
              <c:idx val="7"/>
              <c:layout>
                <c:manualLayout>
                  <c:x val="-3.7101449275362373E-2"/>
                  <c:y val="-6.0150375939849697E-2"/>
                </c:manualLayout>
              </c:layout>
              <c:showVal val="1"/>
            </c:dLbl>
            <c:showVal val="1"/>
          </c:dLbls>
          <c:cat>
            <c:numRef>
              <c:f>Лист1!$A$2:$A$9</c:f>
              <c:numCache>
                <c:formatCode>General</c:formatCode>
                <c:ptCount val="8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  <c:pt idx="4">
                  <c:v>2024</c:v>
                </c:pt>
                <c:pt idx="5">
                  <c:v>2025</c:v>
                </c:pt>
                <c:pt idx="6">
                  <c:v>2026</c:v>
                </c:pt>
                <c:pt idx="7">
                  <c:v>2027</c:v>
                </c:pt>
              </c:numCache>
            </c:numRef>
          </c:cat>
          <c:val>
            <c:numRef>
              <c:f>Лист1!$C$2:$C$9</c:f>
              <c:numCache>
                <c:formatCode>General</c:formatCode>
                <c:ptCount val="8"/>
                <c:pt idx="0">
                  <c:v>953</c:v>
                </c:pt>
                <c:pt idx="1">
                  <c:v>1068</c:v>
                </c:pt>
                <c:pt idx="2">
                  <c:v>806</c:v>
                </c:pt>
                <c:pt idx="3">
                  <c:v>762</c:v>
                </c:pt>
                <c:pt idx="4">
                  <c:v>761</c:v>
                </c:pt>
                <c:pt idx="5">
                  <c:v>768</c:v>
                </c:pt>
                <c:pt idx="6">
                  <c:v>765</c:v>
                </c:pt>
                <c:pt idx="7">
                  <c:v>765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Миграционный прирост, человек</c:v>
                </c:pt>
              </c:strCache>
            </c:strRef>
          </c:tx>
          <c:dLbls>
            <c:dLbl>
              <c:idx val="0"/>
              <c:layout>
                <c:manualLayout>
                  <c:x val="-4.1666622180702002E-2"/>
                  <c:y val="-4.1752824375213972E-2"/>
                </c:manualLayout>
              </c:layout>
              <c:showVal val="1"/>
            </c:dLbl>
            <c:dLbl>
              <c:idx val="1"/>
              <c:layout>
                <c:manualLayout>
                  <c:x val="-6.7267261013860893E-2"/>
                  <c:y val="2.0346913157594432E-2"/>
                </c:manualLayout>
              </c:layout>
              <c:showVal val="1"/>
            </c:dLbl>
            <c:dLbl>
              <c:idx val="2"/>
              <c:layout>
                <c:manualLayout>
                  <c:x val="-1.7678378437988962E-3"/>
                  <c:y val="3.6502399816845485E-2"/>
                </c:manualLayout>
              </c:layout>
              <c:showVal val="1"/>
            </c:dLbl>
            <c:dLbl>
              <c:idx val="3"/>
              <c:layout>
                <c:manualLayout>
                  <c:x val="-7.0870729394119814E-2"/>
                  <c:y val="3.8720860826976086E-3"/>
                </c:manualLayout>
              </c:layout>
              <c:showVal val="1"/>
            </c:dLbl>
            <c:dLbl>
              <c:idx val="4"/>
              <c:layout>
                <c:manualLayout>
                  <c:x val="-3.9530470455898893E-2"/>
                  <c:y val="3.9716764376415574E-2"/>
                </c:manualLayout>
              </c:layout>
              <c:showVal val="1"/>
            </c:dLbl>
            <c:dLbl>
              <c:idx val="5"/>
              <c:layout>
                <c:manualLayout>
                  <c:x val="-4.4291757647941091E-2"/>
                  <c:y val="4.211445531925332E-2"/>
                </c:manualLayout>
              </c:layout>
              <c:showVal val="1"/>
            </c:dLbl>
            <c:dLbl>
              <c:idx val="6"/>
              <c:layout>
                <c:manualLayout>
                  <c:x val="-4.1427468625245371E-2"/>
                  <c:y val="3.2791882323120837E-2"/>
                </c:manualLayout>
              </c:layout>
              <c:showVal val="1"/>
            </c:dLbl>
            <c:dLbl>
              <c:idx val="7"/>
              <c:layout>
                <c:manualLayout>
                  <c:x val="-4.5363682480866391E-2"/>
                  <c:y val="2.9653723191143174E-2"/>
                </c:manualLayout>
              </c:layout>
              <c:showVal val="1"/>
            </c:dLbl>
            <c:showVal val="1"/>
          </c:dLbls>
          <c:cat>
            <c:numRef>
              <c:f>Лист1!$A$2:$A$9</c:f>
              <c:numCache>
                <c:formatCode>General</c:formatCode>
                <c:ptCount val="8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  <c:pt idx="4">
                  <c:v>2024</c:v>
                </c:pt>
                <c:pt idx="5">
                  <c:v>2025</c:v>
                </c:pt>
                <c:pt idx="6">
                  <c:v>2026</c:v>
                </c:pt>
                <c:pt idx="7">
                  <c:v>2027</c:v>
                </c:pt>
              </c:numCache>
            </c:numRef>
          </c:cat>
          <c:val>
            <c:numRef>
              <c:f>Лист1!$D$2:$D$9</c:f>
              <c:numCache>
                <c:formatCode>General</c:formatCode>
                <c:ptCount val="8"/>
                <c:pt idx="0">
                  <c:v>1412</c:v>
                </c:pt>
                <c:pt idx="1">
                  <c:v>873</c:v>
                </c:pt>
                <c:pt idx="2">
                  <c:v>235</c:v>
                </c:pt>
                <c:pt idx="3">
                  <c:v>645</c:v>
                </c:pt>
                <c:pt idx="4">
                  <c:v>640</c:v>
                </c:pt>
                <c:pt idx="5">
                  <c:v>650</c:v>
                </c:pt>
                <c:pt idx="6">
                  <c:v>652</c:v>
                </c:pt>
                <c:pt idx="7">
                  <c:v>675</c:v>
                </c:pt>
              </c:numCache>
            </c:numRef>
          </c:val>
        </c:ser>
        <c:marker val="1"/>
        <c:axId val="84309504"/>
        <c:axId val="84311040"/>
      </c:lineChart>
      <c:catAx>
        <c:axId val="84309504"/>
        <c:scaling>
          <c:orientation val="minMax"/>
        </c:scaling>
        <c:axPos val="b"/>
        <c:numFmt formatCode="General" sourceLinked="1"/>
        <c:tickLblPos val="nextTo"/>
        <c:crossAx val="84311040"/>
        <c:crosses val="autoZero"/>
        <c:auto val="1"/>
        <c:lblAlgn val="ctr"/>
        <c:lblOffset val="100"/>
      </c:catAx>
      <c:valAx>
        <c:axId val="84311040"/>
        <c:scaling>
          <c:orientation val="minMax"/>
        </c:scaling>
        <c:axPos val="l"/>
        <c:majorGridlines/>
        <c:numFmt formatCode="General" sourceLinked="1"/>
        <c:tickLblPos val="nextTo"/>
        <c:crossAx val="84309504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80938115660235987"/>
          <c:y val="0.20889398758930014"/>
          <c:w val="0.19061884339764021"/>
          <c:h val="0.58694269176617819"/>
        </c:manualLayout>
      </c:layout>
      <c:txPr>
        <a:bodyPr/>
        <a:lstStyle/>
        <a:p>
          <a:pPr>
            <a:defRPr sz="12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</c:chart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2517984288741663E-2"/>
          <c:y val="0.24841932993669946"/>
          <c:w val="0.81585339807207669"/>
          <c:h val="0.65907920333488001"/>
        </c:manualLayout>
      </c:layout>
      <c:bar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Объем отгруженных товаров собственного производства, выполнено работ и услуг собственными силами по всем видам экономической деятельности, млн.  руб.</c:v>
                </c:pt>
              </c:strCache>
            </c:strRef>
          </c:tx>
          <c:dLbls>
            <c:dLbl>
              <c:idx val="0"/>
              <c:layout>
                <c:manualLayout>
                  <c:x val="4.6275768926942393E-4"/>
                  <c:y val="-0.19829208141435156"/>
                </c:manualLayout>
              </c:layout>
              <c:showVal val="1"/>
            </c:dLbl>
            <c:dLbl>
              <c:idx val="1"/>
              <c:layout>
                <c:manualLayout>
                  <c:x val="-1.6642968172667744E-3"/>
                  <c:y val="-0.18970613578963019"/>
                </c:manualLayout>
              </c:layout>
              <c:showVal val="1"/>
            </c:dLbl>
            <c:dLbl>
              <c:idx val="2"/>
              <c:layout>
                <c:manualLayout>
                  <c:x val="-1.3196952322707237E-2"/>
                  <c:y val="-0.30403605209726142"/>
                </c:manualLayout>
              </c:layout>
              <c:showVal val="1"/>
            </c:dLbl>
            <c:dLbl>
              <c:idx val="3"/>
              <c:layout>
                <c:manualLayout>
                  <c:x val="-1.361567668119155E-3"/>
                  <c:y val="-0.30053186747882932"/>
                </c:manualLayout>
              </c:layout>
              <c:showVal val="1"/>
            </c:dLbl>
            <c:dLbl>
              <c:idx val="4"/>
              <c:layout>
                <c:manualLayout>
                  <c:x val="-1.7248092332829261E-3"/>
                  <c:y val="-0.32181195624658598"/>
                </c:manualLayout>
              </c:layout>
              <c:showVal val="1"/>
            </c:dLbl>
            <c:dLbl>
              <c:idx val="5"/>
              <c:layout>
                <c:manualLayout>
                  <c:x val="2.5680068137178243E-3"/>
                  <c:y val="-0.32432338089718538"/>
                </c:manualLayout>
              </c:layout>
              <c:showVal val="1"/>
            </c:dLbl>
            <c:dLbl>
              <c:idx val="6"/>
              <c:layout>
                <c:manualLayout>
                  <c:x val="1.6186733939810925E-2"/>
                  <c:y val="-0.33224582776209582"/>
                </c:manualLayout>
              </c:layout>
              <c:showVal val="1"/>
            </c:dLbl>
            <c:dLbl>
              <c:idx val="7"/>
              <c:layout>
                <c:manualLayout>
                  <c:x val="5.8421017761129367E-2"/>
                  <c:y val="-0.32727103451691175"/>
                </c:manualLayout>
              </c:layout>
              <c:showVal val="1"/>
            </c:dLbl>
            <c:showVal val="1"/>
          </c:dLbls>
          <c:cat>
            <c:numRef>
              <c:f>Лист1!$A$2:$A$9</c:f>
              <c:numCache>
                <c:formatCode>General</c:formatCode>
                <c:ptCount val="8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  <c:pt idx="4">
                  <c:v>2024</c:v>
                </c:pt>
                <c:pt idx="5">
                  <c:v>2025</c:v>
                </c:pt>
                <c:pt idx="6">
                  <c:v>2026</c:v>
                </c:pt>
                <c:pt idx="7">
                  <c:v>2027</c:v>
                </c:pt>
              </c:numCache>
            </c:num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7768.6</c:v>
                </c:pt>
                <c:pt idx="1">
                  <c:v>9544.7000000000007</c:v>
                </c:pt>
                <c:pt idx="2">
                  <c:v>18306.5</c:v>
                </c:pt>
                <c:pt idx="3">
                  <c:v>19404.3</c:v>
                </c:pt>
                <c:pt idx="4">
                  <c:v>20529.8</c:v>
                </c:pt>
                <c:pt idx="5">
                  <c:v>21761.599999999991</c:v>
                </c:pt>
                <c:pt idx="6">
                  <c:v>22632</c:v>
                </c:pt>
                <c:pt idx="7">
                  <c:v>23537.3</c:v>
                </c:pt>
              </c:numCache>
            </c:numRef>
          </c:val>
        </c:ser>
        <c:overlap val="100"/>
        <c:axId val="153536000"/>
        <c:axId val="153537536"/>
      </c:barChart>
      <c:catAx>
        <c:axId val="153536000"/>
        <c:scaling>
          <c:orientation val="minMax"/>
        </c:scaling>
        <c:axPos val="b"/>
        <c:numFmt formatCode="General" sourceLinked="1"/>
        <c:tickLblPos val="nextTo"/>
        <c:crossAx val="153537536"/>
        <c:crosses val="autoZero"/>
        <c:auto val="1"/>
        <c:lblAlgn val="ctr"/>
        <c:lblOffset val="100"/>
      </c:catAx>
      <c:valAx>
        <c:axId val="153537536"/>
        <c:scaling>
          <c:orientation val="minMax"/>
        </c:scaling>
        <c:axPos val="l"/>
        <c:majorGridlines/>
        <c:numFmt formatCode="General" sourceLinked="1"/>
        <c:tickLblPos val="nextTo"/>
        <c:crossAx val="15353600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externalData r:id="rId2"/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 b="0">
                <a:latin typeface="Times New Roman" pitchFamily="18" charset="0"/>
                <a:cs typeface="Times New Roman" pitchFamily="18" charset="0"/>
              </a:defRPr>
            </a:pPr>
            <a:r>
              <a:rPr lang="ru-RU" sz="1200" b="0">
                <a:latin typeface="Times New Roman" pitchFamily="18" charset="0"/>
                <a:cs typeface="Times New Roman" pitchFamily="18" charset="0"/>
              </a:rPr>
              <a:t>Структура отгруженных товаров собственного производства, выполнено работ и услуг промышленных видов деятельности</a:t>
            </a:r>
          </a:p>
        </c:rich>
      </c:tx>
    </c:title>
    <c:view3D>
      <c:rotX val="75"/>
      <c:perspective val="30"/>
    </c:view3D>
    <c:plotArea>
      <c:layout>
        <c:manualLayout>
          <c:layoutTarget val="inner"/>
          <c:xMode val="edge"/>
          <c:yMode val="edge"/>
          <c:x val="2.2323898701851475E-3"/>
          <c:y val="0.20141287981635531"/>
          <c:w val="0.59045914024260437"/>
          <c:h val="0.652637589580299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ОТГРУЖЕННЫХ ТОВАРОВ СОБСТВЕННОГО ПРОИЗВОДСТВА, ВЫПОЛНЕНО РАБОТ И УСЛУГ ПРОМЫШЛЕННЫХ ВИДОВ ДЕЯТЕЛЬНОСТИ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-1.7086261530168612E-2"/>
                  <c:y val="-6.9191968287914624E-3"/>
                </c:manualLayout>
              </c:layout>
              <c:showPercent val="1"/>
            </c:dLbl>
            <c:dLbl>
              <c:idx val="1"/>
              <c:layout>
                <c:manualLayout>
                  <c:x val="-2.8213862902453892E-2"/>
                  <c:y val="4.4299277405139184E-2"/>
                </c:manualLayout>
              </c:layout>
              <c:showPercent val="1"/>
            </c:dLbl>
            <c:dLbl>
              <c:idx val="2"/>
              <c:layout>
                <c:manualLayout>
                  <c:x val="4.4786877647971519E-2"/>
                  <c:y val="4.4299277405139184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Лист1!$A$2:$A$9</c:f>
              <c:strCache>
                <c:ptCount val="3"/>
                <c:pt idx="0">
                  <c:v>Обрабатывающие производства</c:v>
                </c:pt>
                <c:pt idx="1">
                  <c:v>Обеспечение электрической энергией, газом и паром; кондиционирование воздуха</c:v>
                </c:pt>
                <c:pt idx="2">
                  <c:v>Водоснабжение; водоотведение, организация сбора и утилизации отходов, деятельность по ликвидации загрязнений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4"/>
                <c:pt idx="0">
                  <c:v>12167</c:v>
                </c:pt>
                <c:pt idx="1">
                  <c:v>199.5</c:v>
                </c:pt>
                <c:pt idx="2">
                  <c:v>64</c:v>
                </c:pt>
              </c:numCache>
            </c:numRef>
          </c:val>
        </c:ser>
        <c:dLbls>
          <c:showPercent val="1"/>
        </c:dLbls>
      </c:pie3DChart>
    </c:plotArea>
    <c:legend>
      <c:legendPos val="r"/>
      <c:legendEntry>
        <c:idx val="3"/>
        <c:delete val="1"/>
      </c:legendEntry>
      <c:layout>
        <c:manualLayout>
          <c:xMode val="edge"/>
          <c:yMode val="edge"/>
          <c:x val="0.4812995672838194"/>
          <c:y val="0.28289026567603826"/>
          <c:w val="0.50334521529403442"/>
          <c:h val="0.37871333481433944"/>
        </c:manualLayout>
      </c:layout>
      <c:txPr>
        <a:bodyPr/>
        <a:lstStyle/>
        <a:p>
          <a:pPr>
            <a:defRPr kern="0" cap="none" baseline="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</c:chart>
  <c:spPr>
    <a:ln>
      <a:solidFill>
        <a:schemeClr val="tx1"/>
      </a:solidFill>
    </a:ln>
  </c:spPr>
  <c:externalData r:id="rId1"/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400" b="0"/>
            </a:pPr>
            <a:r>
              <a:rPr lang="ru-RU" sz="1200" b="0">
                <a:latin typeface="Times New Roman" pitchFamily="18" charset="0"/>
                <a:cs typeface="Times New Roman" pitchFamily="18" charset="0"/>
              </a:rPr>
              <a:t>Объем инвестиций в основной капитал организаций                      (без учета субъектов малого предпринимательста)</a:t>
            </a:r>
          </a:p>
          <a:p>
            <a:pPr>
              <a:defRPr sz="1400" b="0"/>
            </a:pPr>
            <a:r>
              <a:rPr lang="ru-RU" sz="1200" b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1200" b="0" i="1">
                <a:latin typeface="Times New Roman" pitchFamily="18" charset="0"/>
                <a:cs typeface="Times New Roman" pitchFamily="18" charset="0"/>
              </a:rPr>
              <a:t>(в фактически действовавших ценах, млн. рублей)</a:t>
            </a:r>
          </a:p>
        </c:rich>
      </c:tx>
      <c:layout>
        <c:manualLayout>
          <c:xMode val="edge"/>
          <c:yMode val="edge"/>
          <c:x val="0.21227585169054547"/>
          <c:y val="4.0784008462820466E-2"/>
        </c:manualLayout>
      </c:layout>
    </c:title>
    <c:plotArea>
      <c:layout>
        <c:manualLayout>
          <c:layoutTarget val="inner"/>
          <c:xMode val="edge"/>
          <c:yMode val="edge"/>
          <c:x val="8.5566783072857866E-2"/>
          <c:y val="0.3516984521421514"/>
          <c:w val="0.89419712923742856"/>
          <c:h val="0.51115755017314868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Инвестиции в основной капитал организаций (в фактически действовавших ценах, млн. рублей)</c:v>
                </c:pt>
              </c:strCache>
            </c:strRef>
          </c:tx>
          <c:dLbls>
            <c:dLbl>
              <c:idx val="0"/>
              <c:layout>
                <c:manualLayout>
                  <c:x val="-6.8515356322449553E-2"/>
                  <c:y val="-9.3246309990718867E-2"/>
                </c:manualLayout>
              </c:layout>
              <c:showVal val="1"/>
            </c:dLbl>
            <c:dLbl>
              <c:idx val="1"/>
              <c:layout>
                <c:manualLayout>
                  <c:x val="-1.3490725126475551E-2"/>
                  <c:y val="4.5627376425855404E-2"/>
                </c:manualLayout>
              </c:layout>
              <c:showVal val="1"/>
            </c:dLbl>
            <c:dLbl>
              <c:idx val="2"/>
              <c:layout>
                <c:manualLayout>
                  <c:x val="-4.8542532520703056E-2"/>
                  <c:y val="-5.7552368691556124E-2"/>
                </c:manualLayout>
              </c:layout>
              <c:showVal val="1"/>
            </c:dLbl>
            <c:dLbl>
              <c:idx val="3"/>
              <c:layout>
                <c:manualLayout>
                  <c:x val="-5.3962900505902203E-2"/>
                  <c:y val="4.7741484785884664E-2"/>
                </c:manualLayout>
              </c:layout>
              <c:showVal val="1"/>
            </c:dLbl>
            <c:dLbl>
              <c:idx val="4"/>
              <c:layout>
                <c:manualLayout>
                  <c:x val="-5.0658558068099803E-2"/>
                  <c:y val="-6.8020318752931561E-2"/>
                </c:manualLayout>
              </c:layout>
              <c:showVal val="1"/>
            </c:dLbl>
            <c:dLbl>
              <c:idx val="5"/>
              <c:layout>
                <c:manualLayout>
                  <c:x val="-5.3171869536544E-2"/>
                  <c:y val="7.6846002614692169E-2"/>
                </c:manualLayout>
              </c:layout>
              <c:showVal val="1"/>
            </c:dLbl>
            <c:dLbl>
              <c:idx val="6"/>
              <c:layout>
                <c:manualLayout>
                  <c:x val="-3.9018647121049181E-2"/>
                  <c:y val="7.0503278344959827E-2"/>
                </c:manualLayout>
              </c:layout>
              <c:showVal val="1"/>
            </c:dLbl>
            <c:dLbl>
              <c:idx val="7"/>
              <c:layout>
                <c:manualLayout>
                  <c:x val="-6.0708263069139963E-2"/>
                  <c:y val="-8.1115335868187574E-2"/>
                </c:manualLayout>
              </c:layout>
              <c:showVal val="1"/>
            </c:dLbl>
            <c:showVal val="1"/>
          </c:dLbls>
          <c:cat>
            <c:strRef>
              <c:f>Лист1!$A$2:$A$9</c:f>
              <c:strCache>
                <c:ptCount val="8"/>
                <c:pt idx="0">
                  <c:v>2020 год</c:v>
                </c:pt>
                <c:pt idx="1">
                  <c:v>2021 год</c:v>
                </c:pt>
                <c:pt idx="2">
                  <c:v>2022 год</c:v>
                </c:pt>
                <c:pt idx="3">
                  <c:v>2023 год</c:v>
                </c:pt>
                <c:pt idx="4">
                  <c:v>2024 год</c:v>
                </c:pt>
                <c:pt idx="5">
                  <c:v>2025 год</c:v>
                </c:pt>
                <c:pt idx="6">
                  <c:v>2026 год</c:v>
                </c:pt>
                <c:pt idx="7">
                  <c:v>2027 год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1099.2</c:v>
                </c:pt>
                <c:pt idx="1">
                  <c:v>3644.6</c:v>
                </c:pt>
                <c:pt idx="2" formatCode="0.0">
                  <c:v>6227.8</c:v>
                </c:pt>
                <c:pt idx="3" formatCode="0.0">
                  <c:v>2058.3000000000002</c:v>
                </c:pt>
                <c:pt idx="4" formatCode="0.0">
                  <c:v>7852.8</c:v>
                </c:pt>
                <c:pt idx="5" formatCode="0.0">
                  <c:v>8010.9</c:v>
                </c:pt>
                <c:pt idx="6">
                  <c:v>8139.1</c:v>
                </c:pt>
                <c:pt idx="7">
                  <c:v>8415.2999999999956</c:v>
                </c:pt>
              </c:numCache>
            </c:numRef>
          </c:val>
        </c:ser>
        <c:marker val="1"/>
        <c:axId val="84656896"/>
        <c:axId val="84658432"/>
      </c:lineChart>
      <c:catAx>
        <c:axId val="84656896"/>
        <c:scaling>
          <c:orientation val="minMax"/>
        </c:scaling>
        <c:axPos val="b"/>
        <c:tickLblPos val="nextTo"/>
        <c:crossAx val="84658432"/>
        <c:crosses val="autoZero"/>
        <c:auto val="1"/>
        <c:lblAlgn val="ctr"/>
        <c:lblOffset val="100"/>
      </c:catAx>
      <c:valAx>
        <c:axId val="84658432"/>
        <c:scaling>
          <c:orientation val="minMax"/>
        </c:scaling>
        <c:axPos val="l"/>
        <c:majorGridlines/>
        <c:numFmt formatCode="General" sourceLinked="1"/>
        <c:tickLblPos val="nextTo"/>
        <c:crossAx val="84656896"/>
        <c:crosses val="autoZero"/>
        <c:crossBetween val="between"/>
      </c:valAx>
    </c:plotArea>
    <c:plotVisOnly val="1"/>
    <c:dispBlanksAs val="gap"/>
  </c:chart>
  <c:externalData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 b="0"/>
            </a:pPr>
            <a:r>
              <a:rPr lang="ru-RU" sz="1200" b="0">
                <a:latin typeface="Times New Roman" pitchFamily="18" charset="0"/>
                <a:cs typeface="Times New Roman" pitchFamily="18" charset="0"/>
              </a:rPr>
              <a:t>Оборот розничной торговли организаций (без субъектов малого предпринимательства) млн. рублей</a:t>
            </a:r>
          </a:p>
        </c:rich>
      </c:tx>
    </c:title>
    <c:plotArea>
      <c:layout>
        <c:manualLayout>
          <c:layoutTarget val="inner"/>
          <c:xMode val="edge"/>
          <c:yMode val="edge"/>
          <c:x val="7.1888487897346337E-2"/>
          <c:y val="0.15913698287714087"/>
          <c:w val="0.89107447506561677"/>
          <c:h val="0.68518185226846773"/>
        </c:manualLayout>
      </c:layout>
      <c:bar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Оборот розничной торговли организаций (без субъектов малого предпринимательства) милн. рублей</c:v>
                </c:pt>
              </c:strCache>
            </c:strRef>
          </c:tx>
          <c:spPr>
            <a:ln w="28575">
              <a:noFill/>
            </a:ln>
          </c:spPr>
          <c:dLbls>
            <c:dLbl>
              <c:idx val="0"/>
              <c:layout>
                <c:manualLayout>
                  <c:x val="1.6151827175449221E-5"/>
                  <c:y val="-0.20381820693465955"/>
                </c:manualLayout>
              </c:layout>
              <c:showVal val="1"/>
            </c:dLbl>
            <c:dLbl>
              <c:idx val="1"/>
              <c:layout>
                <c:manualLayout>
                  <c:x val="-6.9770387093221874E-3"/>
                  <c:y val="-0.2211043124253432"/>
                </c:manualLayout>
              </c:layout>
              <c:showVal val="1"/>
            </c:dLbl>
            <c:dLbl>
              <c:idx val="2"/>
              <c:layout>
                <c:manualLayout>
                  <c:x val="-9.2364590789787791E-3"/>
                  <c:y val="-0.24276606291086691"/>
                </c:manualLayout>
              </c:layout>
              <c:showVal val="1"/>
            </c:dLbl>
            <c:dLbl>
              <c:idx val="3"/>
              <c:layout>
                <c:manualLayout>
                  <c:x val="-6.9607033386560983E-3"/>
                  <c:y val="-0.2773698024589033"/>
                </c:manualLayout>
              </c:layout>
              <c:showVal val="1"/>
            </c:dLbl>
            <c:dLbl>
              <c:idx val="4"/>
              <c:layout>
                <c:manualLayout>
                  <c:x val="2.2985151331607169E-3"/>
                  <c:y val="-0.29195582750298632"/>
                </c:manualLayout>
              </c:layout>
              <c:showVal val="1"/>
            </c:dLbl>
            <c:dLbl>
              <c:idx val="5"/>
              <c:layout>
                <c:manualLayout>
                  <c:x val="2.2985151331608024E-3"/>
                  <c:y val="-0.33016357475439451"/>
                </c:manualLayout>
              </c:layout>
              <c:showVal val="1"/>
            </c:dLbl>
            <c:dLbl>
              <c:idx val="6"/>
              <c:layout>
                <c:manualLayout>
                  <c:x val="2.3308187875117009E-3"/>
                  <c:y val="-0.36286812445657918"/>
                </c:manualLayout>
              </c:layout>
              <c:showVal val="1"/>
            </c:dLbl>
            <c:dLbl>
              <c:idx val="7"/>
              <c:layout>
                <c:manualLayout>
                  <c:x val="2.3148148148148147E-3"/>
                  <c:y val="-0.3492063492063493"/>
                </c:manualLayout>
              </c:layout>
              <c:showVal val="1"/>
            </c:dLbl>
            <c:showVal val="1"/>
          </c:dLbls>
          <c:cat>
            <c:strRef>
              <c:f>Лист1!$A$2:$A$9</c:f>
              <c:strCache>
                <c:ptCount val="8"/>
                <c:pt idx="0">
                  <c:v>2020 год</c:v>
                </c:pt>
                <c:pt idx="1">
                  <c:v>2021 год</c:v>
                </c:pt>
                <c:pt idx="2">
                  <c:v>2022 год</c:v>
                </c:pt>
                <c:pt idx="3">
                  <c:v>2023 год</c:v>
                </c:pt>
                <c:pt idx="4">
                  <c:v>2024 год</c:v>
                </c:pt>
                <c:pt idx="5">
                  <c:v>2025 год</c:v>
                </c:pt>
                <c:pt idx="6">
                  <c:v>2026 год</c:v>
                </c:pt>
                <c:pt idx="7">
                  <c:v>2027 год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5887</c:v>
                </c:pt>
                <c:pt idx="1">
                  <c:v>6885.8</c:v>
                </c:pt>
                <c:pt idx="2">
                  <c:v>7509.3</c:v>
                </c:pt>
                <c:pt idx="3">
                  <c:v>8189.6</c:v>
                </c:pt>
                <c:pt idx="4">
                  <c:v>8642.9</c:v>
                </c:pt>
                <c:pt idx="5">
                  <c:v>9607.1</c:v>
                </c:pt>
                <c:pt idx="6">
                  <c:v>10700.3</c:v>
                </c:pt>
                <c:pt idx="7">
                  <c:v>11995</c:v>
                </c:pt>
              </c:numCache>
            </c:numRef>
          </c:val>
        </c:ser>
        <c:overlap val="100"/>
        <c:axId val="153463040"/>
        <c:axId val="153432064"/>
      </c:barChart>
      <c:catAx>
        <c:axId val="153463040"/>
        <c:scaling>
          <c:orientation val="minMax"/>
        </c:scaling>
        <c:axPos val="b"/>
        <c:numFmt formatCode="m/d/yyyy" sourceLinked="1"/>
        <c:tickLblPos val="nextTo"/>
        <c:crossAx val="153432064"/>
        <c:crosses val="autoZero"/>
        <c:auto val="1"/>
        <c:lblAlgn val="ctr"/>
        <c:lblOffset val="100"/>
      </c:catAx>
      <c:valAx>
        <c:axId val="153432064"/>
        <c:scaling>
          <c:orientation val="minMax"/>
        </c:scaling>
        <c:axPos val="l"/>
        <c:majorGridlines/>
        <c:numFmt formatCode="General" sourceLinked="1"/>
        <c:tickLblPos val="nextTo"/>
        <c:crossAx val="153463040"/>
        <c:crosses val="autoZero"/>
        <c:crossBetween val="between"/>
      </c:valAx>
    </c:plotArea>
    <c:plotVisOnly val="1"/>
    <c:dispBlanksAs val="zero"/>
  </c:chart>
  <c:externalData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0.18784</cdr:x>
      <cdr:y>0.12566</cdr:y>
    </cdr:from>
    <cdr:to>
      <cdr:x>0.35652</cdr:x>
      <cdr:y>0.44481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1018245" y="36004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 dirty="0"/>
        </a:p>
      </cdr:txBody>
    </cdr:sp>
  </cdr:relSizeAnchor>
  <cdr:relSizeAnchor xmlns:cdr="http://schemas.openxmlformats.org/drawingml/2006/chartDrawing">
    <cdr:from>
      <cdr:x>0.11955</cdr:x>
      <cdr:y>0.0754</cdr:y>
    </cdr:from>
    <cdr:to>
      <cdr:x>0.28823</cdr:x>
      <cdr:y>0.39455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648072" y="216024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 dirty="0"/>
        </a:p>
      </cdr:txBody>
    </cdr:sp>
  </cdr:relSizeAnchor>
  <cdr:relSizeAnchor xmlns:cdr="http://schemas.openxmlformats.org/drawingml/2006/chartDrawing">
    <cdr:from>
      <cdr:x>0.05313</cdr:x>
      <cdr:y>0.05027</cdr:y>
    </cdr:from>
    <cdr:to>
      <cdr:x>1</cdr:x>
      <cdr:y>0.22619</cdr:y>
    </cdr:to>
    <cdr:sp macro="" textlink="">
      <cdr:nvSpPr>
        <cdr:cNvPr id="6" name="TextBox 5"/>
        <cdr:cNvSpPr txBox="1"/>
      </cdr:nvSpPr>
      <cdr:spPr>
        <a:xfrm xmlns:a="http://schemas.openxmlformats.org/drawingml/2006/main">
          <a:off x="288032" y="144016"/>
          <a:ext cx="5132834" cy="50405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pPr algn="ctr"/>
          <a:r>
            <a:rPr lang="ru-RU" sz="1200" dirty="0" smtClean="0">
              <a:latin typeface="Times New Roman" pitchFamily="18" charset="0"/>
              <a:cs typeface="Times New Roman" pitchFamily="18" charset="0"/>
            </a:rPr>
            <a:t>Объем отгруженных товаров собственного производства, </a:t>
          </a:r>
        </a:p>
        <a:p xmlns:a="http://schemas.openxmlformats.org/drawingml/2006/main">
          <a:pPr algn="ctr"/>
          <a:r>
            <a:rPr lang="ru-RU" sz="1200" dirty="0" smtClean="0">
              <a:latin typeface="Times New Roman" pitchFamily="18" charset="0"/>
              <a:cs typeface="Times New Roman" pitchFamily="18" charset="0"/>
            </a:rPr>
            <a:t>выполнено работ и услуг собственными силами по всем видам </a:t>
          </a:r>
        </a:p>
        <a:p xmlns:a="http://schemas.openxmlformats.org/drawingml/2006/main">
          <a:pPr algn="ctr"/>
          <a:r>
            <a:rPr lang="ru-RU" sz="1200" dirty="0" smtClean="0">
              <a:latin typeface="Times New Roman" pitchFamily="18" charset="0"/>
              <a:cs typeface="Times New Roman" pitchFamily="18" charset="0"/>
            </a:rPr>
            <a:t>экономической деятельности, </a:t>
          </a:r>
          <a:r>
            <a:rPr lang="ru-RU" sz="1200" dirty="0" err="1" smtClean="0">
              <a:latin typeface="Times New Roman" pitchFamily="18" charset="0"/>
              <a:cs typeface="Times New Roman" pitchFamily="18" charset="0"/>
            </a:rPr>
            <a:t>млн.руб</a:t>
          </a:r>
          <a:r>
            <a:rPr lang="ru-RU" sz="1200" dirty="0" smtClean="0">
              <a:latin typeface="Times New Roman" pitchFamily="18" charset="0"/>
              <a:cs typeface="Times New Roman" pitchFamily="18" charset="0"/>
            </a:rPr>
            <a:t>.</a:t>
          </a:r>
          <a:endParaRPr lang="ru-RU" sz="1200" dirty="0">
            <a:latin typeface="Times New Roman" pitchFamily="18" charset="0"/>
            <a:cs typeface="Times New Roman" pitchFamily="18" charset="0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0.18784</cdr:x>
      <cdr:y>0.12566</cdr:y>
    </cdr:from>
    <cdr:to>
      <cdr:x>0.35652</cdr:x>
      <cdr:y>0.44481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1018245" y="36004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 dirty="0"/>
        </a:p>
      </cdr:txBody>
    </cdr:sp>
  </cdr:relSizeAnchor>
  <cdr:relSizeAnchor xmlns:cdr="http://schemas.openxmlformats.org/drawingml/2006/chartDrawing">
    <cdr:from>
      <cdr:x>0.11955</cdr:x>
      <cdr:y>0.0754</cdr:y>
    </cdr:from>
    <cdr:to>
      <cdr:x>0.28823</cdr:x>
      <cdr:y>0.39455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648072" y="216024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 dirty="0"/>
        </a:p>
      </cdr:txBody>
    </cdr:sp>
  </cdr:relSizeAnchor>
  <cdr:relSizeAnchor xmlns:cdr="http://schemas.openxmlformats.org/drawingml/2006/chartDrawing">
    <cdr:from>
      <cdr:x>0.05313</cdr:x>
      <cdr:y>0.01344</cdr:y>
    </cdr:from>
    <cdr:to>
      <cdr:x>1</cdr:x>
      <cdr:y>0.15226</cdr:y>
    </cdr:to>
    <cdr:sp macro="" textlink="">
      <cdr:nvSpPr>
        <cdr:cNvPr id="6" name="TextBox 5"/>
        <cdr:cNvSpPr txBox="1"/>
      </cdr:nvSpPr>
      <cdr:spPr>
        <a:xfrm xmlns:a="http://schemas.openxmlformats.org/drawingml/2006/main">
          <a:off x="263659" y="62216"/>
          <a:ext cx="4698866" cy="64263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pPr algn="ctr"/>
          <a:endParaRPr lang="ru-RU" sz="1200" dirty="0">
            <a:latin typeface="Times New Roman" pitchFamily="18" charset="0"/>
            <a:cs typeface="Times New Roman" pitchFamily="18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2F55D-63DE-4769-8DE3-B0CFEF3D6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4345</Words>
  <Characters>24767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Структура  ежемесячной аналитической записки субъекта Российской Федерации</vt:lpstr>
    </vt:vector>
  </TitlesOfParts>
  <Company>Reanimator Extreme Edition</Company>
  <LinksUpToDate>false</LinksUpToDate>
  <CharactersWithSpaces>29054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 ежемесячной аналитической записки субъекта Российской Федерации</dc:title>
  <dc:creator>Тябин К.В.</dc:creator>
  <cp:lastModifiedBy>Щербакова</cp:lastModifiedBy>
  <cp:revision>2</cp:revision>
  <cp:lastPrinted>2024-07-08T08:22:00Z</cp:lastPrinted>
  <dcterms:created xsi:type="dcterms:W3CDTF">2024-11-13T06:28:00Z</dcterms:created>
  <dcterms:modified xsi:type="dcterms:W3CDTF">2024-11-13T06:28:00Z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