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9906"/>
      </w:tblGrid>
      <w:tr w:rsidR="00744323" w:rsidTr="00D15A0F">
        <w:tc>
          <w:tcPr>
            <w:tcW w:w="9906" w:type="dxa"/>
            <w:tcBorders>
              <w:top w:val="nil"/>
              <w:left w:val="nil"/>
              <w:bottom w:val="nil"/>
              <w:right w:val="nil"/>
            </w:tcBorders>
            <w:tcMar>
              <w:top w:w="0" w:type="dxa"/>
              <w:left w:w="108" w:type="dxa"/>
              <w:bottom w:w="0" w:type="dxa"/>
              <w:right w:w="108" w:type="dxa"/>
            </w:tcMar>
            <w:hideMark/>
          </w:tcPr>
          <w:p w:rsidR="00744323" w:rsidRDefault="00123A97">
            <w:pPr>
              <w:jc w:val="right"/>
              <w:rPr>
                <w:rFonts w:ascii="Times New Roman" w:eastAsia="Times New Roman" w:hAnsi="Times New Roman" w:cs="Times New Roman"/>
                <w:sz w:val="24"/>
              </w:rPr>
            </w:pPr>
            <w:r>
              <w:rPr>
                <w:rFonts w:ascii="Times New Roman" w:eastAsia="Times New Roman" w:hAnsi="Times New Roman" w:cs="Times New Roman"/>
                <w:sz w:val="20"/>
                <w:szCs w:val="20"/>
              </w:rPr>
              <w:t> </w:t>
            </w:r>
          </w:p>
        </w:tc>
      </w:tr>
    </w:tbl>
    <w:p w:rsidR="00D15A0F" w:rsidRPr="001E6DEE" w:rsidRDefault="00D15A0F" w:rsidP="00D15A0F">
      <w:pPr>
        <w:autoSpaceDE w:val="0"/>
        <w:autoSpaceDN w:val="0"/>
        <w:adjustRightInd w:val="0"/>
        <w:jc w:val="center"/>
        <w:rPr>
          <w:rFonts w:ascii="Times New Roman" w:eastAsia="Times New Roman" w:hAnsi="Times New Roman" w:cs="Times New Roman"/>
          <w:b/>
          <w:color w:val="000000"/>
          <w:sz w:val="28"/>
          <w:szCs w:val="26"/>
        </w:rPr>
      </w:pPr>
      <w:r>
        <w:rPr>
          <w:rFonts w:ascii="Times New Roman" w:eastAsia="Times New Roman" w:hAnsi="Times New Roman" w:cs="Times New Roman"/>
          <w:vanish/>
          <w:sz w:val="24"/>
          <w:szCs w:val="24"/>
        </w:rPr>
        <w:t> </w:t>
      </w:r>
      <w:r w:rsidRPr="001E6DEE">
        <w:rPr>
          <w:rFonts w:ascii="Times New Roman" w:eastAsia="Times New Roman" w:hAnsi="Times New Roman" w:cs="Times New Roman"/>
          <w:b/>
          <w:color w:val="000000"/>
          <w:sz w:val="28"/>
          <w:szCs w:val="26"/>
        </w:rPr>
        <w:t xml:space="preserve">ОТЧЕТ О РЕЗУЛЬТАТАХ ДЕЯТЕЛЬНОСТИ </w:t>
      </w:r>
    </w:p>
    <w:p w:rsidR="00D15A0F" w:rsidRPr="001E6DEE" w:rsidRDefault="00D15A0F" w:rsidP="00D15A0F">
      <w:pPr>
        <w:autoSpaceDE w:val="0"/>
        <w:autoSpaceDN w:val="0"/>
        <w:adjustRightInd w:val="0"/>
        <w:jc w:val="center"/>
        <w:rPr>
          <w:rFonts w:ascii="Times New Roman" w:eastAsia="Times New Roman" w:hAnsi="Times New Roman" w:cs="Times New Roman"/>
          <w:b/>
          <w:color w:val="000000"/>
          <w:sz w:val="28"/>
          <w:szCs w:val="26"/>
        </w:rPr>
      </w:pPr>
      <w:r w:rsidRPr="001E6DEE">
        <w:rPr>
          <w:rFonts w:ascii="Times New Roman" w:eastAsia="Times New Roman" w:hAnsi="Times New Roman" w:cs="Times New Roman"/>
          <w:b/>
          <w:color w:val="000000"/>
          <w:sz w:val="28"/>
          <w:szCs w:val="26"/>
        </w:rPr>
        <w:t>ФИНАНСОВОГО УПРАВЛЕНИЯ АДМИНИСТРАЦИИ</w:t>
      </w:r>
    </w:p>
    <w:p w:rsidR="00D15A0F" w:rsidRPr="001E6DEE" w:rsidRDefault="00D15A0F" w:rsidP="00D15A0F">
      <w:pPr>
        <w:autoSpaceDE w:val="0"/>
        <w:autoSpaceDN w:val="0"/>
        <w:adjustRightInd w:val="0"/>
        <w:jc w:val="center"/>
        <w:rPr>
          <w:rFonts w:ascii="Times New Roman" w:eastAsia="Times New Roman" w:hAnsi="Times New Roman" w:cs="Times New Roman"/>
          <w:b/>
          <w:color w:val="000000"/>
          <w:sz w:val="28"/>
          <w:szCs w:val="26"/>
        </w:rPr>
      </w:pPr>
      <w:r w:rsidRPr="001E6DEE">
        <w:rPr>
          <w:rFonts w:ascii="Times New Roman" w:eastAsia="Times New Roman" w:hAnsi="Times New Roman" w:cs="Times New Roman"/>
          <w:b/>
          <w:color w:val="000000"/>
          <w:sz w:val="28"/>
          <w:szCs w:val="26"/>
        </w:rPr>
        <w:t xml:space="preserve"> БРЯНСКОГО РАЙОНА ЗА 202</w:t>
      </w:r>
      <w:r w:rsidR="005B3438">
        <w:rPr>
          <w:rFonts w:ascii="Times New Roman" w:eastAsia="Times New Roman" w:hAnsi="Times New Roman" w:cs="Times New Roman"/>
          <w:b/>
          <w:color w:val="000000"/>
          <w:sz w:val="28"/>
          <w:szCs w:val="26"/>
        </w:rPr>
        <w:t>5</w:t>
      </w:r>
      <w:r w:rsidRPr="001E6DEE">
        <w:rPr>
          <w:rFonts w:ascii="Times New Roman" w:eastAsia="Times New Roman" w:hAnsi="Times New Roman" w:cs="Times New Roman"/>
          <w:b/>
          <w:color w:val="000000"/>
          <w:sz w:val="28"/>
          <w:szCs w:val="26"/>
        </w:rPr>
        <w:t xml:space="preserve"> ГОД</w:t>
      </w:r>
    </w:p>
    <w:p w:rsidR="00D15A0F" w:rsidRPr="001E6DEE" w:rsidRDefault="00D15A0F" w:rsidP="00D15A0F">
      <w:pPr>
        <w:autoSpaceDE w:val="0"/>
        <w:autoSpaceDN w:val="0"/>
        <w:adjustRightInd w:val="0"/>
        <w:ind w:firstLine="720"/>
        <w:jc w:val="center"/>
        <w:rPr>
          <w:rFonts w:ascii="Times New Roman" w:eastAsia="Times New Roman" w:hAnsi="Times New Roman" w:cs="Times New Roman"/>
          <w:b/>
          <w:color w:val="000000"/>
          <w:sz w:val="26"/>
          <w:szCs w:val="26"/>
        </w:rPr>
      </w:pPr>
    </w:p>
    <w:p w:rsidR="00744323" w:rsidRDefault="00123A97">
      <w:pPr>
        <w:rPr>
          <w:rFonts w:ascii="Times New Roman" w:eastAsia="Times New Roman" w:hAnsi="Times New Roman" w:cs="Times New Roman"/>
          <w:sz w:val="24"/>
        </w:rPr>
      </w:pPr>
      <w:r>
        <w:rPr>
          <w:rFonts w:ascii="Times New Roman" w:eastAsia="Times New Roman" w:hAnsi="Times New Roman" w:cs="Times New Roman"/>
          <w:vanish/>
          <w:sz w:val="24"/>
          <w:szCs w:val="24"/>
        </w:rPr>
        <w:t> </w:t>
      </w:r>
    </w:p>
    <w:p w:rsidR="005B3438" w:rsidRPr="005B3438" w:rsidRDefault="005B3438" w:rsidP="005B3438">
      <w:pPr>
        <w:autoSpaceDE w:val="0"/>
        <w:autoSpaceDN w:val="0"/>
        <w:adjustRightInd w:val="0"/>
        <w:ind w:firstLine="7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Финансовое управление администрации Брянского района является отраслевым подразделением исполнительно-распорядительного органа местного самоуправления – администрация Брянского района, обеспечивающим проведение единой финансовой, бюджетной, налоговой, экономической и долговой политики на территории Брянского муниципального района Брянской области и координирует деятельность в этой сфере </w:t>
      </w:r>
      <w:proofErr w:type="gramStart"/>
      <w:r w:rsidRPr="005B3438">
        <w:rPr>
          <w:rFonts w:ascii="Times New Roman" w:eastAsia="Times New Roman" w:hAnsi="Times New Roman" w:cs="Times New Roman"/>
          <w:color w:val="000000"/>
          <w:sz w:val="26"/>
          <w:szCs w:val="24"/>
        </w:rPr>
        <w:t>органов местного самоуправления сельских поселений Брянского района Брянской области</w:t>
      </w:r>
      <w:proofErr w:type="gramEnd"/>
      <w:r w:rsidRPr="005B3438">
        <w:rPr>
          <w:rFonts w:ascii="Times New Roman" w:eastAsia="Times New Roman" w:hAnsi="Times New Roman" w:cs="Times New Roman"/>
          <w:color w:val="000000"/>
          <w:sz w:val="26"/>
          <w:szCs w:val="24"/>
        </w:rPr>
        <w:t>.</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           </w:t>
      </w:r>
      <w:proofErr w:type="gramStart"/>
      <w:r w:rsidRPr="005B3438">
        <w:rPr>
          <w:rFonts w:ascii="Times New Roman" w:eastAsia="Times New Roman" w:hAnsi="Times New Roman" w:cs="Times New Roman"/>
          <w:color w:val="000000"/>
          <w:sz w:val="26"/>
          <w:szCs w:val="24"/>
        </w:rPr>
        <w:t>В своей деятельности финансовое управление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приказами и инструкциями Министерства финансов Российской Федерации, Уставом Брянской области, законами Брянской области, нормативными правовыми актами Губернатора и Правительства Брянской области, Брянской областной Думы, Уставом Брянского муниципального района, нормативными правовыми актами администрации Брянского района и Брянского районного Совета</w:t>
      </w:r>
      <w:proofErr w:type="gramEnd"/>
      <w:r w:rsidRPr="005B3438">
        <w:rPr>
          <w:rFonts w:ascii="Times New Roman" w:eastAsia="Times New Roman" w:hAnsi="Times New Roman" w:cs="Times New Roman"/>
          <w:color w:val="000000"/>
          <w:sz w:val="26"/>
          <w:szCs w:val="24"/>
        </w:rPr>
        <w:t xml:space="preserve"> народных депутатов, Положением о финансовом управлении администрации Брянского района, утвержденным решением Брянского  районного Совета народных депутатов от 29.12.2016г. № 5-35-10.</w:t>
      </w:r>
    </w:p>
    <w:p w:rsidR="005B3438" w:rsidRPr="005B3438" w:rsidRDefault="005B3438" w:rsidP="005B3438">
      <w:pPr>
        <w:autoSpaceDE w:val="0"/>
        <w:autoSpaceDN w:val="0"/>
        <w:adjustRightInd w:val="0"/>
        <w:ind w:firstLine="7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Финансовое управление администрации Брянского района, сокращенное наименование - финансовое управление. Юридический адрес: 241525, Брянская область, Брянский район, с. </w:t>
      </w:r>
      <w:proofErr w:type="spellStart"/>
      <w:r w:rsidRPr="005B3438">
        <w:rPr>
          <w:rFonts w:ascii="Times New Roman" w:eastAsia="Times New Roman" w:hAnsi="Times New Roman" w:cs="Times New Roman"/>
          <w:color w:val="000000"/>
          <w:sz w:val="26"/>
          <w:szCs w:val="24"/>
        </w:rPr>
        <w:t>Глинищево</w:t>
      </w:r>
      <w:proofErr w:type="spellEnd"/>
      <w:r w:rsidRPr="005B3438">
        <w:rPr>
          <w:rFonts w:ascii="Times New Roman" w:eastAsia="Times New Roman" w:hAnsi="Times New Roman" w:cs="Times New Roman"/>
          <w:color w:val="000000"/>
          <w:sz w:val="26"/>
          <w:szCs w:val="24"/>
        </w:rPr>
        <w:t xml:space="preserve"> ул. П.М. </w:t>
      </w:r>
      <w:proofErr w:type="spellStart"/>
      <w:r w:rsidRPr="005B3438">
        <w:rPr>
          <w:rFonts w:ascii="Times New Roman" w:eastAsia="Times New Roman" w:hAnsi="Times New Roman" w:cs="Times New Roman"/>
          <w:color w:val="000000"/>
          <w:sz w:val="26"/>
          <w:szCs w:val="24"/>
        </w:rPr>
        <w:t>Яшенина</w:t>
      </w:r>
      <w:proofErr w:type="spellEnd"/>
      <w:r w:rsidRPr="005B3438">
        <w:rPr>
          <w:rFonts w:ascii="Times New Roman" w:eastAsia="Times New Roman" w:hAnsi="Times New Roman" w:cs="Times New Roman"/>
          <w:color w:val="000000"/>
          <w:sz w:val="26"/>
          <w:szCs w:val="24"/>
        </w:rPr>
        <w:t xml:space="preserve"> д. 9. </w:t>
      </w:r>
    </w:p>
    <w:p w:rsidR="005B3438" w:rsidRPr="005B3438" w:rsidRDefault="005B3438" w:rsidP="005B3438">
      <w:pPr>
        <w:autoSpaceDE w:val="0"/>
        <w:autoSpaceDN w:val="0"/>
        <w:adjustRightInd w:val="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Организационно-правовая форма – муниципальное казенное учреждение. Управление является юридическим лицом (ИНН 3207004039, ОГРН 1023202136715), имеет самостоятельный баланс, гербовую печать со своим наименованием, бланк. Для получения и расходования денежных средств в Отделе № 1 Управления Федерального казначейства по Брянской области Управлению открыт лицевой счет со следующими реквизитами: </w:t>
      </w:r>
      <w:proofErr w:type="gramStart"/>
      <w:r w:rsidRPr="005B3438">
        <w:rPr>
          <w:rFonts w:ascii="Times New Roman" w:eastAsia="Times New Roman" w:hAnsi="Times New Roman" w:cs="Times New Roman"/>
          <w:color w:val="000000"/>
          <w:sz w:val="26"/>
          <w:szCs w:val="24"/>
        </w:rPr>
        <w:t>л</w:t>
      </w:r>
      <w:proofErr w:type="gramEnd"/>
      <w:r w:rsidRPr="005B3438">
        <w:rPr>
          <w:rFonts w:ascii="Times New Roman" w:eastAsia="Times New Roman" w:hAnsi="Times New Roman" w:cs="Times New Roman"/>
          <w:color w:val="000000"/>
          <w:sz w:val="26"/>
          <w:szCs w:val="24"/>
        </w:rPr>
        <w:t>/счет – 0327006510; казначейский счет – 03231643156080002700 в ОКЦ № 12 ГУ Банка России по ЦФО //УФК по Брянской области, г Брянск,</w:t>
      </w:r>
    </w:p>
    <w:p w:rsidR="005B3438" w:rsidRPr="005B3438" w:rsidRDefault="005B3438" w:rsidP="005B3438">
      <w:pPr>
        <w:autoSpaceDE w:val="0"/>
        <w:autoSpaceDN w:val="0"/>
        <w:adjustRightInd w:val="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БИК 011501101.</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Имущество учреждения является собственностью муниципального образования «Брянский муниципальный район» и закреплено за ним на праве оперативного управления. </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         </w:t>
      </w:r>
      <w:proofErr w:type="gramStart"/>
      <w:r w:rsidRPr="005B3438">
        <w:rPr>
          <w:rFonts w:ascii="Times New Roman" w:eastAsia="Times New Roman" w:hAnsi="Times New Roman" w:cs="Times New Roman"/>
          <w:color w:val="000000"/>
          <w:sz w:val="26"/>
          <w:szCs w:val="24"/>
        </w:rPr>
        <w:t>Основной задачей финансового управления является: формирование и реализация единой финансовой, бюджетной, налоговой, экономической и долговой политики на территории Брянского муниципального района Брянской области в соответствии с основными направлениями, определенными на федеральном и региональном уровнях.</w:t>
      </w:r>
      <w:proofErr w:type="gramEnd"/>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Осуществляет следующие правоустанавливающие полномочия:</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lastRenderedPageBreak/>
        <w:t>- составляет для представления администрацией Брянского района в лице Главы администрации в Брянский районный Совет народных депутатов проекты решений Брянского районного Совета народных депутатов о бюджете муниципального района, о внесении изменений в бюджет муниципального района, необходимые документы и материалы, направляемые одновременно с ними;</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 устанавливает порядок и условия предоставления межбюджетных трансфертов из бюджета Брянского муниципального района бюджетам сельских поселений, дотаций бюджетам сельских поселений на выравнивание бюджетной обеспеченности из бюджетов муниципальных районов, прочих дотаций; </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составляет для представления администрацией Брянского муниципального района в лице Главы администрации в Брянский районный Совет народных депутатов проекты решений Брянского районного Совета народных депутатов об исполнении бюджета муниципального района, необходимые документы, направляемые одновременно с ними;</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разрабатывает порядок предоставления муниципальным учреждениям субсидий на иные цели;</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разрабатывает порядок ведения реестра расходных обязатель</w:t>
      </w:r>
      <w:proofErr w:type="gramStart"/>
      <w:r w:rsidRPr="005B3438">
        <w:rPr>
          <w:rFonts w:ascii="Times New Roman" w:eastAsia="Times New Roman" w:hAnsi="Times New Roman" w:cs="Times New Roman"/>
          <w:color w:val="000000"/>
          <w:sz w:val="26"/>
          <w:szCs w:val="24"/>
        </w:rPr>
        <w:t>ств Бр</w:t>
      </w:r>
      <w:proofErr w:type="gramEnd"/>
      <w:r w:rsidRPr="005B3438">
        <w:rPr>
          <w:rFonts w:ascii="Times New Roman" w:eastAsia="Times New Roman" w:hAnsi="Times New Roman" w:cs="Times New Roman"/>
          <w:color w:val="000000"/>
          <w:sz w:val="26"/>
          <w:szCs w:val="24"/>
        </w:rPr>
        <w:t>янского муниципального района;</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разрабатывает порядок разработки, реализации и оценки эффективности муниципальных программ района;</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разрабатывает прогноз социально-экономического развития Брянского района на очередной финансовый год, среднесрочный и долгосрочный периоды;</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Организует исполнение бюджета, осуществляет исполнение бюджета по доходам, расходам и источникам финансирования дефицита бюджета с соблюдением требований Бюджетного кодекса Российской Федерации. Составляет и ведет сводную бюджетную роспись. Составляет и ведет кассовый план.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В соответствии с Постановлением администрации Брянского района от 12.10.2021 № 903 «О внутреннем муниципальном финансовом контроле» финансовое управление администрации Брянского района определено органом внутреннего муниципального финансового контроля «Брянский муниципальный район».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Финансовое управление осуществляет полномочия внутреннего финансового контроля в соответствии с</w:t>
      </w:r>
      <w:r w:rsidRPr="005B3438">
        <w:rPr>
          <w:rFonts w:ascii="Calibri" w:eastAsia="Times New Roman" w:hAnsi="Calibri" w:cs="Calibri"/>
          <w:color w:val="000000"/>
          <w:szCs w:val="24"/>
        </w:rPr>
        <w:t xml:space="preserve"> </w:t>
      </w:r>
      <w:r w:rsidRPr="005B3438">
        <w:rPr>
          <w:rFonts w:ascii="Times New Roman" w:eastAsia="Times New Roman" w:hAnsi="Times New Roman" w:cs="Times New Roman"/>
          <w:color w:val="000000"/>
          <w:sz w:val="26"/>
          <w:szCs w:val="24"/>
        </w:rPr>
        <w:t>п.269.2 Бюджетного кодекса Российской Федерации.</w:t>
      </w:r>
      <w:r w:rsidRPr="005B3438">
        <w:rPr>
          <w:rFonts w:ascii="Calibri" w:eastAsia="Times New Roman" w:hAnsi="Calibri" w:cs="Calibri"/>
          <w:color w:val="000000"/>
          <w:szCs w:val="24"/>
        </w:rPr>
        <w:t xml:space="preserve"> </w:t>
      </w:r>
      <w:r w:rsidRPr="005B3438">
        <w:rPr>
          <w:rFonts w:ascii="Times New Roman" w:eastAsia="Times New Roman" w:hAnsi="Times New Roman" w:cs="Times New Roman"/>
          <w:color w:val="000000"/>
          <w:sz w:val="26"/>
          <w:szCs w:val="24"/>
        </w:rPr>
        <w:t xml:space="preserve">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w:t>
      </w:r>
    </w:p>
    <w:p w:rsidR="005B3438" w:rsidRPr="005B3438" w:rsidRDefault="005B3438" w:rsidP="005B3438">
      <w:pPr>
        <w:autoSpaceDE w:val="0"/>
        <w:autoSpaceDN w:val="0"/>
        <w:adjustRightInd w:val="0"/>
        <w:ind w:firstLine="420"/>
        <w:jc w:val="both"/>
        <w:rPr>
          <w:rFonts w:ascii="Times New Roman" w:eastAsia="Times New Roman" w:hAnsi="Times New Roman" w:cs="Times New Roman"/>
          <w:sz w:val="24"/>
          <w:szCs w:val="24"/>
        </w:rPr>
      </w:pPr>
      <w:r w:rsidRPr="005B3438">
        <w:rPr>
          <w:rFonts w:ascii="Times New Roman" w:eastAsia="Times New Roman" w:hAnsi="Times New Roman" w:cs="Times New Roman"/>
          <w:color w:val="000000"/>
          <w:sz w:val="26"/>
          <w:szCs w:val="24"/>
          <w:shd w:val="clear" w:color="auto" w:fill="FFFFFF"/>
        </w:rPr>
        <w:t>В соответствии с постановлением администрации Брянского района от 04.02.2014 № 258</w:t>
      </w:r>
      <w:r w:rsidRPr="005B3438">
        <w:rPr>
          <w:rFonts w:ascii="Times New Roman" w:eastAsia="Times New Roman" w:hAnsi="Times New Roman" w:cs="Calibri"/>
          <w:color w:val="000000"/>
          <w:sz w:val="26"/>
          <w:szCs w:val="24"/>
        </w:rPr>
        <w:t xml:space="preserve"> «О создании уполномоченного органа по организации закупок и определению  поставщиков (подрядчиков, исполнителей) для муниципальных заказчиков Брянского района» осуществляет функции заказчика и заключает </w:t>
      </w:r>
      <w:r w:rsidRPr="005B3438">
        <w:rPr>
          <w:rFonts w:ascii="Times New Roman" w:eastAsia="Times New Roman" w:hAnsi="Times New Roman" w:cs="Calibri"/>
          <w:color w:val="000000"/>
          <w:sz w:val="26"/>
          <w:szCs w:val="24"/>
        </w:rPr>
        <w:lastRenderedPageBreak/>
        <w:t>муниципальные контракты по размещению заказов на поставку товаров, выполнение работ, оказание услуг. Осуществляет функции уполномоченного органа по размещению заказов на поставку товаров, выполнение работ, оказание услуг органов местного самоуправления муниципального района и сельских поселений, муниципальных учреждений. Формирует конкурсную документацию, документацию об аукционе в электронной форме и извещение о запросе котировок на основании представленного заказчиком заказа. Размещает на официальном сайте конкурсную документацию, либо документацию об аукционе в электронной форме, либо извещение о запросе котировок.</w:t>
      </w:r>
    </w:p>
    <w:p w:rsidR="005B3438" w:rsidRPr="005B3438" w:rsidRDefault="005B3438" w:rsidP="005B3438">
      <w:pPr>
        <w:autoSpaceDE w:val="0"/>
        <w:autoSpaceDN w:val="0"/>
        <w:adjustRightInd w:val="0"/>
        <w:ind w:firstLine="4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4"/>
          <w:szCs w:val="24"/>
          <w:shd w:val="clear" w:color="auto" w:fill="FFFFFF"/>
        </w:rPr>
        <w:t xml:space="preserve">  </w:t>
      </w:r>
      <w:r w:rsidRPr="005B3438">
        <w:rPr>
          <w:rFonts w:ascii="Times New Roman" w:eastAsia="Times New Roman" w:hAnsi="Times New Roman" w:cs="Times New Roman"/>
          <w:color w:val="000000"/>
          <w:sz w:val="26"/>
          <w:szCs w:val="24"/>
          <w:shd w:val="clear" w:color="auto" w:fill="FFFFFF"/>
        </w:rPr>
        <w:t>Ответственность за ведение бухгалтерского учета, формирование учетной политики, своевременное представление полной и достоверной бухгалтерской (финансовой) отчетности несет начальник отдела бюджетного учета и консолидированной отчетности.</w:t>
      </w:r>
      <w:r w:rsidRPr="005B3438">
        <w:rPr>
          <w:rFonts w:ascii="Times New Roman" w:eastAsia="Times New Roman" w:hAnsi="Times New Roman" w:cs="Calibri"/>
          <w:b/>
          <w:color w:val="000000"/>
          <w:sz w:val="26"/>
          <w:szCs w:val="24"/>
        </w:rPr>
        <w:t> </w:t>
      </w:r>
    </w:p>
    <w:p w:rsidR="005B3438" w:rsidRPr="005B3438" w:rsidRDefault="005B3438" w:rsidP="005F0373">
      <w:pPr>
        <w:autoSpaceDE w:val="0"/>
        <w:autoSpaceDN w:val="0"/>
        <w:adjustRightInd w:val="0"/>
        <w:ind w:firstLine="4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4"/>
          <w:szCs w:val="24"/>
          <w:shd w:val="clear" w:color="auto" w:fill="FFFFFF"/>
        </w:rPr>
        <w:t> </w:t>
      </w:r>
      <w:r w:rsidRPr="005B3438">
        <w:rPr>
          <w:rFonts w:ascii="Times New Roman" w:eastAsia="Times New Roman" w:hAnsi="Times New Roman" w:cs="Calibri"/>
          <w:color w:val="000000"/>
          <w:sz w:val="26"/>
          <w:szCs w:val="24"/>
        </w:rPr>
        <w:t xml:space="preserve">    Финансовые и хозяйственные операции по ведению учета осуществляются в соответствии с Бюджетным кодексом и действующей в учреждении учетной  политикой. </w:t>
      </w:r>
      <w:proofErr w:type="gramStart"/>
      <w:r w:rsidRPr="005B3438">
        <w:rPr>
          <w:rFonts w:ascii="Times New Roman" w:eastAsia="Times New Roman" w:hAnsi="Times New Roman" w:cs="Calibri"/>
          <w:color w:val="000000"/>
          <w:sz w:val="26"/>
          <w:szCs w:val="24"/>
        </w:rPr>
        <w:t>Бюджетный учет осуществляется  учреждениями согласно приказу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w:t>
      </w:r>
      <w:r w:rsidRPr="005B3438">
        <w:rPr>
          <w:rFonts w:ascii="Times New Roman" w:eastAsia="Times New Roman" w:hAnsi="Times New Roman" w:cs="Times New Roman"/>
          <w:b/>
          <w:color w:val="000000"/>
          <w:sz w:val="26"/>
          <w:szCs w:val="24"/>
        </w:rPr>
        <w:t xml:space="preserve"> </w:t>
      </w:r>
      <w:r w:rsidRPr="005B3438">
        <w:rPr>
          <w:rFonts w:ascii="Times New Roman" w:eastAsia="Times New Roman" w:hAnsi="Times New Roman" w:cs="Calibri"/>
          <w:color w:val="000000"/>
          <w:sz w:val="26"/>
          <w:szCs w:val="24"/>
        </w:rPr>
        <w:t>применению" (Зарегистрировано в Минюсте России 30.12.2010 N 19452), приказа Минфина России от 06.12.2010 N 162н "Об утверждении</w:t>
      </w:r>
      <w:proofErr w:type="gramEnd"/>
      <w:r w:rsidRPr="005B3438">
        <w:rPr>
          <w:rFonts w:ascii="Times New Roman" w:eastAsia="Times New Roman" w:hAnsi="Times New Roman" w:cs="Calibri"/>
          <w:color w:val="000000"/>
          <w:sz w:val="26"/>
          <w:szCs w:val="24"/>
        </w:rPr>
        <w:t xml:space="preserve"> Плана счетов бюджетного учета и Инструкции по его применению" (Зарегистрировано в Минюсте России 27.01.2011 N 19593).</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Calibri"/>
          <w:color w:val="000000"/>
          <w:sz w:val="26"/>
          <w:szCs w:val="24"/>
        </w:rPr>
        <w:t xml:space="preserve">  </w:t>
      </w:r>
      <w:r w:rsidRPr="005B3438">
        <w:rPr>
          <w:rFonts w:ascii="Times New Roman" w:eastAsia="Times New Roman" w:hAnsi="Times New Roman" w:cs="Times New Roman"/>
          <w:color w:val="FFC000"/>
          <w:sz w:val="26"/>
          <w:szCs w:val="24"/>
        </w:rPr>
        <w:t> </w:t>
      </w:r>
      <w:r w:rsidRPr="005B3438">
        <w:rPr>
          <w:rFonts w:ascii="Times New Roman" w:eastAsia="Times New Roman" w:hAnsi="Times New Roman" w:cs="Calibri"/>
          <w:color w:val="000000"/>
          <w:sz w:val="26"/>
          <w:szCs w:val="24"/>
          <w:shd w:val="clear" w:color="auto" w:fill="FFFFFF"/>
        </w:rPr>
        <w:t xml:space="preserve">  </w:t>
      </w:r>
      <w:r w:rsidRPr="005B3438">
        <w:rPr>
          <w:rFonts w:ascii="Times New Roman" w:eastAsia="Times New Roman" w:hAnsi="Times New Roman" w:cs="Times New Roman"/>
          <w:color w:val="000000"/>
          <w:sz w:val="26"/>
          <w:szCs w:val="24"/>
        </w:rPr>
        <w:t xml:space="preserve">В 2025 году методом электронного аукциона и запроса котировок в электронной форме  был размещен </w:t>
      </w:r>
      <w:r w:rsidRPr="005B3438">
        <w:rPr>
          <w:rFonts w:ascii="Times New Roman" w:eastAsia="Times New Roman" w:hAnsi="Times New Roman" w:cs="Calibri"/>
          <w:b/>
          <w:color w:val="000000"/>
          <w:sz w:val="26"/>
          <w:szCs w:val="24"/>
        </w:rPr>
        <w:t>171 з</w:t>
      </w:r>
      <w:r w:rsidRPr="005B3438">
        <w:rPr>
          <w:rFonts w:ascii="Times New Roman" w:eastAsia="Times New Roman" w:hAnsi="Times New Roman" w:cs="Times New Roman"/>
          <w:color w:val="000000"/>
          <w:sz w:val="26"/>
          <w:szCs w:val="24"/>
        </w:rPr>
        <w:t xml:space="preserve">аказ на сумму </w:t>
      </w:r>
      <w:r w:rsidRPr="005B3438">
        <w:rPr>
          <w:rFonts w:ascii="Times New Roman" w:eastAsia="Times New Roman" w:hAnsi="Times New Roman" w:cs="Calibri"/>
          <w:color w:val="000000"/>
          <w:sz w:val="26"/>
          <w:szCs w:val="24"/>
          <w:u w:val="single"/>
        </w:rPr>
        <w:t xml:space="preserve">633 345 195 </w:t>
      </w:r>
      <w:r w:rsidRPr="005B3438">
        <w:rPr>
          <w:rFonts w:ascii="Times New Roman" w:eastAsia="Times New Roman" w:hAnsi="Times New Roman" w:cs="Times New Roman"/>
          <w:color w:val="000000"/>
          <w:sz w:val="26"/>
          <w:szCs w:val="24"/>
        </w:rPr>
        <w:t xml:space="preserve">руб. </w:t>
      </w:r>
      <w:r w:rsidRPr="005B3438">
        <w:rPr>
          <w:rFonts w:ascii="Times New Roman" w:eastAsia="Times New Roman" w:hAnsi="Times New Roman" w:cs="Calibri"/>
          <w:color w:val="000000"/>
          <w:sz w:val="26"/>
          <w:szCs w:val="24"/>
          <w:u w:val="single"/>
        </w:rPr>
        <w:t>04</w:t>
      </w:r>
      <w:r w:rsidRPr="005B3438">
        <w:rPr>
          <w:rFonts w:ascii="Times New Roman" w:eastAsia="Times New Roman" w:hAnsi="Times New Roman" w:cs="Times New Roman"/>
          <w:color w:val="000000"/>
          <w:sz w:val="26"/>
          <w:szCs w:val="24"/>
        </w:rPr>
        <w:t xml:space="preserve"> коп. (</w:t>
      </w:r>
      <w:r w:rsidRPr="005B3438">
        <w:rPr>
          <w:rFonts w:ascii="Times New Roman" w:eastAsia="Times New Roman" w:hAnsi="Times New Roman" w:cs="Calibri"/>
          <w:i/>
          <w:color w:val="000000"/>
          <w:sz w:val="26"/>
          <w:szCs w:val="24"/>
        </w:rPr>
        <w:t>Шестьсот тридцать три миллиона триста сорок пять тысяч сто девяносто пять рублей 04 копейки</w:t>
      </w:r>
      <w:r w:rsidRPr="005B3438">
        <w:rPr>
          <w:rFonts w:ascii="Times New Roman" w:eastAsia="Times New Roman" w:hAnsi="Times New Roman" w:cs="Times New Roman"/>
          <w:color w:val="000000"/>
          <w:sz w:val="26"/>
          <w:szCs w:val="24"/>
        </w:rPr>
        <w:t>).</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Из них </w:t>
      </w:r>
      <w:r w:rsidRPr="005B3438">
        <w:rPr>
          <w:rFonts w:ascii="Times New Roman" w:eastAsia="Times New Roman" w:hAnsi="Times New Roman" w:cs="Calibri"/>
          <w:b/>
          <w:color w:val="000000"/>
          <w:sz w:val="26"/>
          <w:szCs w:val="24"/>
        </w:rPr>
        <w:t>160</w:t>
      </w:r>
      <w:r w:rsidRPr="005B3438">
        <w:rPr>
          <w:rFonts w:ascii="Times New Roman" w:eastAsia="Times New Roman" w:hAnsi="Times New Roman" w:cs="Times New Roman"/>
          <w:color w:val="000000"/>
          <w:sz w:val="26"/>
          <w:szCs w:val="24"/>
        </w:rPr>
        <w:t xml:space="preserve"> заказа состоялось на сумму </w:t>
      </w:r>
      <w:r w:rsidRPr="005B3438">
        <w:rPr>
          <w:rFonts w:ascii="Times New Roman" w:eastAsia="Times New Roman" w:hAnsi="Times New Roman" w:cs="Calibri"/>
          <w:color w:val="000000"/>
          <w:sz w:val="26"/>
          <w:szCs w:val="24"/>
          <w:u w:val="single"/>
        </w:rPr>
        <w:t>599 793 232</w:t>
      </w:r>
      <w:r w:rsidRPr="005B3438">
        <w:rPr>
          <w:rFonts w:ascii="Times New Roman" w:eastAsia="Times New Roman" w:hAnsi="Times New Roman" w:cs="Times New Roman"/>
          <w:color w:val="000000"/>
          <w:sz w:val="26"/>
          <w:szCs w:val="24"/>
        </w:rPr>
        <w:t xml:space="preserve"> руб. </w:t>
      </w:r>
      <w:r w:rsidRPr="005B3438">
        <w:rPr>
          <w:rFonts w:ascii="Times New Roman" w:eastAsia="Times New Roman" w:hAnsi="Times New Roman" w:cs="Calibri"/>
          <w:color w:val="000000"/>
          <w:sz w:val="26"/>
          <w:szCs w:val="24"/>
          <w:u w:val="single"/>
        </w:rPr>
        <w:t>61</w:t>
      </w:r>
      <w:r w:rsidRPr="005B3438">
        <w:rPr>
          <w:rFonts w:ascii="Times New Roman" w:eastAsia="Times New Roman" w:hAnsi="Times New Roman" w:cs="Times New Roman"/>
          <w:color w:val="000000"/>
          <w:sz w:val="26"/>
          <w:szCs w:val="24"/>
        </w:rPr>
        <w:t xml:space="preserve"> коп. (</w:t>
      </w:r>
      <w:r w:rsidRPr="005B3438">
        <w:rPr>
          <w:rFonts w:ascii="Times New Roman" w:eastAsia="Times New Roman" w:hAnsi="Times New Roman" w:cs="Calibri"/>
          <w:i/>
          <w:color w:val="000000"/>
          <w:sz w:val="26"/>
          <w:szCs w:val="24"/>
        </w:rPr>
        <w:t>Пятьсот девяносто девять миллионов семьсот девяносто три тысячи двести тридцать два  рубля 61 копейка</w:t>
      </w:r>
      <w:r w:rsidRPr="005B3438">
        <w:rPr>
          <w:rFonts w:ascii="Times New Roman" w:eastAsia="Times New Roman" w:hAnsi="Times New Roman" w:cs="Times New Roman"/>
          <w:color w:val="000000"/>
          <w:sz w:val="26"/>
          <w:szCs w:val="24"/>
        </w:rPr>
        <w:t xml:space="preserve">) и заключены </w:t>
      </w:r>
      <w:r w:rsidRPr="005B3438">
        <w:rPr>
          <w:rFonts w:ascii="Times New Roman" w:eastAsia="Times New Roman" w:hAnsi="Times New Roman" w:cs="Calibri"/>
          <w:b/>
          <w:color w:val="000000"/>
          <w:sz w:val="26"/>
          <w:szCs w:val="24"/>
        </w:rPr>
        <w:t>160</w:t>
      </w:r>
      <w:r w:rsidRPr="005B3438">
        <w:rPr>
          <w:rFonts w:ascii="Times New Roman" w:eastAsia="Times New Roman" w:hAnsi="Times New Roman" w:cs="Times New Roman"/>
          <w:color w:val="000000"/>
          <w:sz w:val="26"/>
          <w:szCs w:val="24"/>
        </w:rPr>
        <w:t xml:space="preserve"> муниципальных контракта на сумму                </w:t>
      </w:r>
      <w:r w:rsidRPr="005B3438">
        <w:rPr>
          <w:rFonts w:ascii="Times New Roman" w:eastAsia="Times New Roman" w:hAnsi="Times New Roman" w:cs="Calibri"/>
          <w:color w:val="000000"/>
          <w:sz w:val="26"/>
          <w:szCs w:val="24"/>
          <w:u w:val="single"/>
        </w:rPr>
        <w:t>525 314 691</w:t>
      </w:r>
      <w:r w:rsidRPr="005B3438">
        <w:rPr>
          <w:rFonts w:ascii="Times New Roman" w:eastAsia="Times New Roman" w:hAnsi="Times New Roman" w:cs="Times New Roman"/>
          <w:color w:val="000000"/>
          <w:sz w:val="26"/>
          <w:szCs w:val="24"/>
        </w:rPr>
        <w:t xml:space="preserve"> руб. </w:t>
      </w:r>
      <w:r w:rsidRPr="005B3438">
        <w:rPr>
          <w:rFonts w:ascii="Times New Roman" w:eastAsia="Times New Roman" w:hAnsi="Times New Roman" w:cs="Calibri"/>
          <w:color w:val="000000"/>
          <w:sz w:val="26"/>
          <w:szCs w:val="24"/>
          <w:u w:val="single"/>
        </w:rPr>
        <w:t>13</w:t>
      </w:r>
      <w:r w:rsidRPr="005B3438">
        <w:rPr>
          <w:rFonts w:ascii="Times New Roman" w:eastAsia="Times New Roman" w:hAnsi="Times New Roman" w:cs="Times New Roman"/>
          <w:color w:val="000000"/>
          <w:sz w:val="26"/>
          <w:szCs w:val="24"/>
        </w:rPr>
        <w:t xml:space="preserve"> коп. (Пятьсот двадцать пять</w:t>
      </w:r>
      <w:r w:rsidRPr="005B3438">
        <w:rPr>
          <w:rFonts w:ascii="Times New Roman" w:eastAsia="Times New Roman" w:hAnsi="Times New Roman" w:cs="Calibri"/>
          <w:i/>
          <w:color w:val="000000"/>
          <w:sz w:val="26"/>
          <w:szCs w:val="24"/>
        </w:rPr>
        <w:t xml:space="preserve"> миллионов триста четырнадцать  тысяч шестьсот девяносто один  рубль 13 копеек</w:t>
      </w:r>
      <w:r w:rsidRPr="005B3438">
        <w:rPr>
          <w:rFonts w:ascii="Times New Roman" w:eastAsia="Times New Roman" w:hAnsi="Times New Roman" w:cs="Times New Roman"/>
          <w:color w:val="000000"/>
          <w:sz w:val="26"/>
          <w:szCs w:val="24"/>
        </w:rPr>
        <w:t>).</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Экономия составила </w:t>
      </w:r>
      <w:r w:rsidRPr="005B3438">
        <w:rPr>
          <w:rFonts w:ascii="Times New Roman" w:eastAsia="Times New Roman" w:hAnsi="Times New Roman" w:cs="Calibri"/>
          <w:b/>
          <w:color w:val="000000"/>
          <w:sz w:val="26"/>
          <w:szCs w:val="24"/>
        </w:rPr>
        <w:t>12,4%</w:t>
      </w:r>
      <w:r w:rsidRPr="005B3438">
        <w:rPr>
          <w:rFonts w:ascii="Times New Roman" w:eastAsia="Times New Roman" w:hAnsi="Times New Roman" w:cs="Times New Roman"/>
          <w:color w:val="000000"/>
          <w:sz w:val="26"/>
          <w:szCs w:val="24"/>
        </w:rPr>
        <w:t xml:space="preserve"> на сумму </w:t>
      </w:r>
      <w:r w:rsidRPr="005B3438">
        <w:rPr>
          <w:rFonts w:ascii="Times New Roman" w:eastAsia="Times New Roman" w:hAnsi="Times New Roman" w:cs="Calibri"/>
          <w:color w:val="000000"/>
          <w:sz w:val="26"/>
          <w:szCs w:val="24"/>
          <w:u w:val="single"/>
        </w:rPr>
        <w:t>74 478 541</w:t>
      </w:r>
      <w:r w:rsidRPr="005B3438">
        <w:rPr>
          <w:rFonts w:ascii="Times New Roman" w:eastAsia="Times New Roman" w:hAnsi="Times New Roman" w:cs="Times New Roman"/>
          <w:color w:val="000000"/>
          <w:sz w:val="26"/>
          <w:szCs w:val="24"/>
        </w:rPr>
        <w:t xml:space="preserve"> руб. 48 коп. (</w:t>
      </w:r>
      <w:r w:rsidRPr="005B3438">
        <w:rPr>
          <w:rFonts w:ascii="Times New Roman" w:eastAsia="Times New Roman" w:hAnsi="Times New Roman" w:cs="Calibri"/>
          <w:i/>
          <w:color w:val="000000"/>
          <w:sz w:val="26"/>
          <w:szCs w:val="24"/>
        </w:rPr>
        <w:t>Семьдесят четыре миллиона четыреста семьдесят восемь тысяч пятьсот сорок один рубль 48 копеек</w:t>
      </w:r>
      <w:r w:rsidRPr="005B3438">
        <w:rPr>
          <w:rFonts w:ascii="Times New Roman" w:eastAsia="Times New Roman" w:hAnsi="Times New Roman" w:cs="Times New Roman"/>
          <w:color w:val="000000"/>
          <w:sz w:val="26"/>
          <w:szCs w:val="24"/>
        </w:rPr>
        <w:t>).</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       За 2025 год органом внутреннего муниципального финансового контроля проведено 27 контрольных мероприятий, из них: в соответствии с планом </w:t>
      </w:r>
      <w:proofErr w:type="gramStart"/>
      <w:r w:rsidRPr="005B3438">
        <w:rPr>
          <w:rFonts w:ascii="Times New Roman" w:eastAsia="Times New Roman" w:hAnsi="Times New Roman" w:cs="Times New Roman"/>
          <w:color w:val="000000"/>
          <w:sz w:val="26"/>
          <w:szCs w:val="24"/>
        </w:rPr>
        <w:t>проведения контрольных мероприятий финансового управления администрации Брянского района</w:t>
      </w:r>
      <w:proofErr w:type="gramEnd"/>
      <w:r w:rsidRPr="005B3438">
        <w:rPr>
          <w:rFonts w:ascii="Times New Roman" w:eastAsia="Times New Roman" w:hAnsi="Times New Roman" w:cs="Times New Roman"/>
          <w:color w:val="000000"/>
          <w:sz w:val="26"/>
          <w:szCs w:val="24"/>
        </w:rPr>
        <w:t xml:space="preserve"> на 2025 год – 16 проверок, внеплановых – 11 проверок. </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В том числе, в 2025 году проведены контрольные мероприятия:</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1) Проверка исполнения бюджетных полномочий в части организации и реализации мероприятий по внутреннему муниципальному финансовому контролю – 3 контрольных мероприятия, в том числе в: </w:t>
      </w:r>
      <w:proofErr w:type="spellStart"/>
      <w:r w:rsidRPr="005B3438">
        <w:rPr>
          <w:rFonts w:ascii="Times New Roman" w:eastAsia="Times New Roman" w:hAnsi="Times New Roman" w:cs="Times New Roman"/>
          <w:color w:val="000000"/>
          <w:sz w:val="26"/>
          <w:szCs w:val="24"/>
        </w:rPr>
        <w:t>Глинищевской</w:t>
      </w:r>
      <w:proofErr w:type="spellEnd"/>
      <w:r w:rsidRPr="005B3438">
        <w:rPr>
          <w:rFonts w:ascii="Times New Roman" w:eastAsia="Times New Roman" w:hAnsi="Times New Roman" w:cs="Times New Roman"/>
          <w:color w:val="000000"/>
          <w:sz w:val="26"/>
          <w:szCs w:val="24"/>
        </w:rPr>
        <w:t xml:space="preserve"> сельской администрации, </w:t>
      </w:r>
      <w:proofErr w:type="spellStart"/>
      <w:r w:rsidRPr="005B3438">
        <w:rPr>
          <w:rFonts w:ascii="Times New Roman" w:eastAsia="Times New Roman" w:hAnsi="Times New Roman" w:cs="Times New Roman"/>
          <w:color w:val="000000"/>
          <w:sz w:val="26"/>
          <w:szCs w:val="24"/>
        </w:rPr>
        <w:t>Отрадненской</w:t>
      </w:r>
      <w:proofErr w:type="spellEnd"/>
      <w:r w:rsidRPr="005B3438">
        <w:rPr>
          <w:rFonts w:ascii="Times New Roman" w:eastAsia="Times New Roman" w:hAnsi="Times New Roman" w:cs="Times New Roman"/>
          <w:color w:val="000000"/>
          <w:sz w:val="26"/>
          <w:szCs w:val="24"/>
        </w:rPr>
        <w:t xml:space="preserve"> сельской администрации, МУП «Возрождение».</w:t>
      </w:r>
    </w:p>
    <w:p w:rsidR="005B3438" w:rsidRPr="005B3438" w:rsidRDefault="005B3438" w:rsidP="005B3438">
      <w:pPr>
        <w:autoSpaceDE w:val="0"/>
        <w:autoSpaceDN w:val="0"/>
        <w:adjustRightInd w:val="0"/>
        <w:ind w:firstLine="28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lastRenderedPageBreak/>
        <w:t xml:space="preserve">2) Проверка соблюдения законодательства Российской Федерации и иных нормативно правовых актов о контрактной системе в сфере закупок – 14 контрольных мероприятий, в том числе плановых – 3 проверки, внеплановых 11 проверок. </w:t>
      </w:r>
    </w:p>
    <w:p w:rsidR="005B3438" w:rsidRPr="005B3438" w:rsidRDefault="005B3438" w:rsidP="005B3438">
      <w:pPr>
        <w:autoSpaceDE w:val="0"/>
        <w:autoSpaceDN w:val="0"/>
        <w:adjustRightInd w:val="0"/>
        <w:ind w:firstLine="280"/>
        <w:jc w:val="both"/>
        <w:rPr>
          <w:rFonts w:ascii="Times New Roman" w:eastAsia="Times New Roman" w:hAnsi="Times New Roman" w:cs="Times New Roman"/>
          <w:sz w:val="24"/>
          <w:szCs w:val="24"/>
        </w:rPr>
      </w:pPr>
      <w:r w:rsidRPr="005B3438">
        <w:rPr>
          <w:rFonts w:ascii="Times New Roman" w:eastAsia="Times New Roman" w:hAnsi="Times New Roman" w:cs="Times New Roman"/>
          <w:color w:val="000000"/>
          <w:sz w:val="26"/>
          <w:szCs w:val="24"/>
        </w:rPr>
        <w:t>3) Проверка целевого использования субвенций на осуществление полномочий по первичному воинскому учету органами местного самоуправления поселений, муниципальных и городских округов – 10 контрольных мероприятий. </w:t>
      </w:r>
      <w:r w:rsidRPr="005B3438">
        <w:rPr>
          <w:rFonts w:ascii="Arial Black" w:eastAsia="Times New Roman" w:hAnsi="Arial Black" w:cs="Calibri"/>
          <w:color w:val="000000"/>
          <w:sz w:val="26"/>
          <w:szCs w:val="24"/>
        </w:rPr>
        <w:t> </w:t>
      </w:r>
    </w:p>
    <w:p w:rsidR="005B3438" w:rsidRPr="005B3438" w:rsidRDefault="005B3438" w:rsidP="005F0373">
      <w:pPr>
        <w:autoSpaceDE w:val="0"/>
        <w:autoSpaceDN w:val="0"/>
        <w:adjustRightInd w:val="0"/>
        <w:ind w:firstLine="28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Финансовое обеспечение деятельности финансового управления осуществляется в рамках средств, запланированных и</w:t>
      </w:r>
      <w:r w:rsidRPr="005B3438">
        <w:rPr>
          <w:rFonts w:ascii="Times New Roman" w:eastAsia="Times New Roman" w:hAnsi="Times New Roman" w:cs="Times New Roman"/>
          <w:color w:val="000000"/>
          <w:sz w:val="26"/>
          <w:szCs w:val="24"/>
          <w:shd w:val="clear" w:color="auto" w:fill="FFFFFF"/>
        </w:rPr>
        <w:t xml:space="preserve"> утвержденных решением Брянского районного</w:t>
      </w:r>
      <w:r w:rsidRPr="005B3438">
        <w:rPr>
          <w:rFonts w:ascii="Times New Roman" w:eastAsia="Times New Roman" w:hAnsi="Times New Roman" w:cs="Calibri"/>
          <w:color w:val="000000"/>
          <w:sz w:val="26"/>
          <w:szCs w:val="24"/>
        </w:rPr>
        <w:t xml:space="preserve"> Совета народных депутатов № 7-14-2 от 18.12.2024  «О бюджете Брянского муниципального района на 2025 год и на план</w:t>
      </w:r>
      <w:r w:rsidR="005F0373">
        <w:rPr>
          <w:rFonts w:ascii="Times New Roman" w:eastAsia="Times New Roman" w:hAnsi="Times New Roman" w:cs="Calibri"/>
          <w:color w:val="000000"/>
          <w:sz w:val="26"/>
          <w:szCs w:val="24"/>
        </w:rPr>
        <w:t>овый период 2026 и 2027 годов».</w:t>
      </w:r>
      <w:r w:rsidRPr="005B3438">
        <w:rPr>
          <w:rFonts w:ascii="Times New Roman" w:eastAsia="Times New Roman" w:hAnsi="Times New Roman" w:cs="Calibri"/>
          <w:color w:val="000000"/>
          <w:sz w:val="24"/>
          <w:szCs w:val="24"/>
        </w:rPr>
        <w:t> </w:t>
      </w:r>
    </w:p>
    <w:p w:rsidR="005B3438" w:rsidRPr="005B3438" w:rsidRDefault="005B3438" w:rsidP="005F0373">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Calibri"/>
          <w:color w:val="000000"/>
          <w:szCs w:val="24"/>
        </w:rPr>
        <w:t xml:space="preserve">  </w:t>
      </w:r>
      <w:r w:rsidRPr="005B3438">
        <w:rPr>
          <w:rFonts w:ascii="Times New Roman" w:eastAsia="Times New Roman" w:hAnsi="Times New Roman" w:cs="Times New Roman"/>
          <w:color w:val="000000"/>
          <w:sz w:val="26"/>
          <w:szCs w:val="24"/>
        </w:rPr>
        <w:t xml:space="preserve">  Учреждение наделено отдельными полномочиями администратора доходов </w:t>
      </w:r>
      <w:proofErr w:type="spellStart"/>
      <w:r w:rsidRPr="005B3438">
        <w:rPr>
          <w:rFonts w:ascii="Times New Roman" w:eastAsia="Times New Roman" w:hAnsi="Times New Roman" w:cs="Times New Roman"/>
          <w:color w:val="000000"/>
          <w:sz w:val="26"/>
          <w:szCs w:val="24"/>
        </w:rPr>
        <w:t>бюджета</w:t>
      </w:r>
      <w:proofErr w:type="gramStart"/>
      <w:r w:rsidR="005F0373">
        <w:rPr>
          <w:rFonts w:ascii="Times New Roman" w:eastAsia="Times New Roman" w:hAnsi="Times New Roman" w:cs="Times New Roman"/>
          <w:color w:val="000000"/>
          <w:sz w:val="26"/>
          <w:szCs w:val="24"/>
        </w:rPr>
        <w:t>,</w:t>
      </w:r>
      <w:r w:rsidRPr="005B3438">
        <w:rPr>
          <w:rFonts w:ascii="Times New Roman" w:eastAsia="Times New Roman" w:hAnsi="Times New Roman" w:cs="Calibri"/>
          <w:color w:val="000000"/>
          <w:sz w:val="26"/>
          <w:szCs w:val="24"/>
        </w:rPr>
        <w:t>о</w:t>
      </w:r>
      <w:proofErr w:type="gramEnd"/>
      <w:r w:rsidRPr="005B3438">
        <w:rPr>
          <w:rFonts w:ascii="Times New Roman" w:eastAsia="Times New Roman" w:hAnsi="Times New Roman" w:cs="Calibri"/>
          <w:color w:val="000000"/>
          <w:sz w:val="26"/>
          <w:szCs w:val="24"/>
        </w:rPr>
        <w:t>бладает</w:t>
      </w:r>
      <w:proofErr w:type="spellEnd"/>
      <w:r w:rsidRPr="005B3438">
        <w:rPr>
          <w:rFonts w:ascii="Times New Roman" w:eastAsia="Times New Roman" w:hAnsi="Times New Roman" w:cs="Calibri"/>
          <w:color w:val="000000"/>
          <w:sz w:val="26"/>
          <w:szCs w:val="24"/>
        </w:rPr>
        <w:t xml:space="preserve"> полномочиями администратора источников финансирования дефицита бюджета</w:t>
      </w:r>
      <w:r w:rsidR="005F0373">
        <w:rPr>
          <w:rFonts w:ascii="Times New Roman" w:eastAsia="Times New Roman" w:hAnsi="Times New Roman" w:cs="Calibri"/>
          <w:color w:val="000000"/>
          <w:sz w:val="26"/>
          <w:szCs w:val="24"/>
        </w:rPr>
        <w:t>.</w:t>
      </w:r>
    </w:p>
    <w:p w:rsidR="005B3438" w:rsidRPr="005B3438" w:rsidRDefault="005B3438" w:rsidP="005B3438">
      <w:pPr>
        <w:autoSpaceDE w:val="0"/>
        <w:autoSpaceDN w:val="0"/>
        <w:adjustRightInd w:val="0"/>
        <w:ind w:firstLine="620"/>
        <w:jc w:val="center"/>
        <w:rPr>
          <w:rFonts w:ascii="Times New Roman" w:eastAsia="Times New Roman" w:hAnsi="Times New Roman" w:cs="Calibri"/>
          <w:sz w:val="24"/>
          <w:szCs w:val="24"/>
        </w:rPr>
      </w:pPr>
      <w:r w:rsidRPr="005B3438">
        <w:rPr>
          <w:rFonts w:ascii="Times New Roman" w:eastAsia="Times New Roman" w:hAnsi="Times New Roman" w:cs="Times New Roman"/>
          <w:color w:val="000000"/>
          <w:sz w:val="24"/>
          <w:szCs w:val="24"/>
        </w:rPr>
        <w:t> </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Организационную структуру финансового управления составляют руководство управления и структурные подразделения по основным направлениям (сферам) деятельности управления:</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 аппарат управления - 2 единицы;</w:t>
      </w:r>
    </w:p>
    <w:p w:rsidR="005B3438" w:rsidRPr="005B3438" w:rsidRDefault="005B3438" w:rsidP="005B3438">
      <w:pPr>
        <w:autoSpaceDE w:val="0"/>
        <w:autoSpaceDN w:val="0"/>
        <w:adjustRightInd w:val="0"/>
        <w:ind w:left="62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отдел доходов - 4 единицы;</w:t>
      </w:r>
    </w:p>
    <w:p w:rsidR="005B3438" w:rsidRPr="005B3438" w:rsidRDefault="005B3438" w:rsidP="005B3438">
      <w:pPr>
        <w:autoSpaceDE w:val="0"/>
        <w:autoSpaceDN w:val="0"/>
        <w:adjustRightInd w:val="0"/>
        <w:ind w:left="62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бюджетный отдел - 6 единиц;</w:t>
      </w:r>
    </w:p>
    <w:p w:rsidR="005B3438" w:rsidRPr="005B3438" w:rsidRDefault="005B3438" w:rsidP="005B3438">
      <w:pPr>
        <w:autoSpaceDE w:val="0"/>
        <w:autoSpaceDN w:val="0"/>
        <w:adjustRightInd w:val="0"/>
        <w:ind w:left="62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отдел расчетов и муниципального заказа - 4 единицы;</w:t>
      </w:r>
    </w:p>
    <w:p w:rsidR="005B3438" w:rsidRPr="005B3438" w:rsidRDefault="005B3438" w:rsidP="005B3438">
      <w:pPr>
        <w:autoSpaceDE w:val="0"/>
        <w:autoSpaceDN w:val="0"/>
        <w:adjustRightInd w:val="0"/>
        <w:ind w:left="62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 отдел бюджетного учета и консолидированной  отчетности - 5 единиц </w:t>
      </w:r>
    </w:p>
    <w:p w:rsidR="005B3438" w:rsidRPr="005B3438" w:rsidRDefault="005B3438" w:rsidP="005B3438">
      <w:pPr>
        <w:autoSpaceDE w:val="0"/>
        <w:autoSpaceDN w:val="0"/>
        <w:adjustRightInd w:val="0"/>
        <w:ind w:left="620"/>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отдел экономического анализа - 5 единиц</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Численность персонала учреждения по штатному расписанию на конец отчетного периода утверждена в количестве 26 должности, из которых: 18 - муниципальных служащих, 8 - </w:t>
      </w:r>
      <w:proofErr w:type="gramStart"/>
      <w:r w:rsidRPr="005B3438">
        <w:rPr>
          <w:rFonts w:ascii="Times New Roman" w:eastAsia="Times New Roman" w:hAnsi="Times New Roman" w:cs="Times New Roman"/>
          <w:color w:val="000000"/>
          <w:sz w:val="26"/>
          <w:szCs w:val="24"/>
        </w:rPr>
        <w:t>должностей</w:t>
      </w:r>
      <w:proofErr w:type="gramEnd"/>
      <w:r w:rsidRPr="005B3438">
        <w:rPr>
          <w:rFonts w:ascii="Times New Roman" w:eastAsia="Times New Roman" w:hAnsi="Times New Roman" w:cs="Times New Roman"/>
          <w:color w:val="000000"/>
          <w:sz w:val="26"/>
          <w:szCs w:val="24"/>
        </w:rPr>
        <w:t xml:space="preserve"> не отнесенных к должностям муниципальной службы.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4"/>
          <w:szCs w:val="24"/>
        </w:rPr>
        <w:t>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Операции по исполнению бюджета осуществляются в автоматизированной системе «Смета-Смарт», «Бюджет-Смарт», «СУФД», «Свод-СМАРТ», «Кадры КС», «Зарплата КС», подсистема управления доходами (ПУД) государственной интегрированной информационной системы управления общественными финансами «Электронный бюджет». В целях экономии бюджетных сре</w:t>
      </w:r>
      <w:proofErr w:type="gramStart"/>
      <w:r w:rsidRPr="005B3438">
        <w:rPr>
          <w:rFonts w:ascii="Times New Roman" w:eastAsia="Times New Roman" w:hAnsi="Times New Roman" w:cs="Times New Roman"/>
          <w:color w:val="000000"/>
          <w:sz w:val="26"/>
          <w:szCs w:val="24"/>
        </w:rPr>
        <w:t>дств в р</w:t>
      </w:r>
      <w:proofErr w:type="gramEnd"/>
      <w:r w:rsidRPr="005B3438">
        <w:rPr>
          <w:rFonts w:ascii="Times New Roman" w:eastAsia="Times New Roman" w:hAnsi="Times New Roman" w:cs="Times New Roman"/>
          <w:color w:val="000000"/>
          <w:sz w:val="26"/>
          <w:szCs w:val="24"/>
        </w:rPr>
        <w:t>аботе применяется сетевое использование ПП «Консультант-Плюс» и доступ в интернет. С помощью программных средств "Астрал Отчет" отчетность в электронном виде передается в ФНС, СФР, Росстат. С помощью онлайн сервиса электронного документооборота «Доки» осуществляется обмен документами с контрагентами.</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Основными мероприятиями по поддержанию технического состояния основных средств на надлежащем уровне и обеспечению их сохранности являются правильная эксплуатация и бережное отношение персонала к имуществу учреждения.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 На 01.01.2026 года учреждение обеспечено основными фондами, техническое состояние основных фондов на конец отчетного периода – удовлетворительное. Материальные запасы, в том числе канцтовары, закупались в течение года по мере потребности учреждения.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8"/>
          <w:szCs w:val="24"/>
        </w:rPr>
        <w:t>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4"/>
          <w:szCs w:val="24"/>
        </w:rPr>
        <w:lastRenderedPageBreak/>
        <w:t> </w:t>
      </w:r>
    </w:p>
    <w:p w:rsidR="005B3438" w:rsidRPr="005B3438" w:rsidRDefault="005B3438" w:rsidP="005B3438">
      <w:pPr>
        <w:autoSpaceDE w:val="0"/>
        <w:autoSpaceDN w:val="0"/>
        <w:adjustRightInd w:val="0"/>
        <w:ind w:firstLine="620"/>
        <w:jc w:val="center"/>
        <w:rPr>
          <w:rFonts w:ascii="Times New Roman" w:eastAsia="Times New Roman" w:hAnsi="Times New Roman" w:cs="Calibri"/>
          <w:sz w:val="24"/>
          <w:szCs w:val="24"/>
        </w:rPr>
      </w:pPr>
      <w:r w:rsidRPr="005B3438">
        <w:rPr>
          <w:rFonts w:ascii="Times New Roman" w:eastAsia="Times New Roman" w:hAnsi="Times New Roman" w:cs="Times New Roman"/>
          <w:b/>
          <w:color w:val="000000"/>
          <w:sz w:val="28"/>
          <w:szCs w:val="24"/>
        </w:rPr>
        <w:t>Анализ отчета об исполнении бюджета</w:t>
      </w:r>
      <w:r w:rsidR="005F0373">
        <w:rPr>
          <w:rFonts w:ascii="Times New Roman" w:eastAsia="Times New Roman" w:hAnsi="Times New Roman" w:cs="Times New Roman"/>
          <w:b/>
          <w:color w:val="000000"/>
          <w:sz w:val="28"/>
          <w:szCs w:val="24"/>
        </w:rPr>
        <w:t xml:space="preserve"> субъектом бюджетной отчетности</w:t>
      </w:r>
      <w:bookmarkStart w:id="0" w:name="_GoBack"/>
      <w:bookmarkEnd w:id="0"/>
    </w:p>
    <w:p w:rsidR="005B3438" w:rsidRPr="005B3438" w:rsidRDefault="005B3438" w:rsidP="005B3438">
      <w:pPr>
        <w:autoSpaceDE w:val="0"/>
        <w:autoSpaceDN w:val="0"/>
        <w:adjustRightInd w:val="0"/>
        <w:ind w:firstLine="620"/>
        <w:jc w:val="center"/>
        <w:rPr>
          <w:rFonts w:ascii="Times New Roman" w:eastAsia="Times New Roman" w:hAnsi="Times New Roman" w:cs="Calibri"/>
          <w:sz w:val="24"/>
          <w:szCs w:val="24"/>
        </w:rPr>
      </w:pPr>
      <w:r w:rsidRPr="005B3438">
        <w:rPr>
          <w:rFonts w:ascii="Times New Roman" w:eastAsia="Times New Roman" w:hAnsi="Times New Roman" w:cs="Times New Roman"/>
          <w:b/>
          <w:i/>
          <w:color w:val="000000"/>
          <w:sz w:val="24"/>
          <w:szCs w:val="24"/>
        </w:rPr>
        <w:t> </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Times New Roman"/>
          <w:color w:val="000000"/>
          <w:sz w:val="26"/>
          <w:szCs w:val="24"/>
        </w:rPr>
        <w:t xml:space="preserve">       Бюджет муниципального образования «Брянский муниципальный район» на 2025 год и плановый период 2026 и 2027 годы утвержден решением Брянского районного Совета народных депутатов </w:t>
      </w:r>
      <w:r w:rsidRPr="005B3438">
        <w:rPr>
          <w:rFonts w:ascii="Times New Roman" w:eastAsia="Times New Roman" w:hAnsi="Times New Roman" w:cs="Calibri"/>
          <w:color w:val="000000"/>
          <w:sz w:val="24"/>
          <w:szCs w:val="24"/>
        </w:rPr>
        <w:t>№ 7-14-2 от 18.12.2024  «О бюджете Брянского муниципального района на 2025 год и на плановый период 2026 и 2027 годов»</w:t>
      </w:r>
      <w:r w:rsidRPr="005B3438">
        <w:rPr>
          <w:rFonts w:ascii="Times New Roman" w:eastAsia="Times New Roman" w:hAnsi="Times New Roman" w:cs="Times New Roman"/>
          <w:color w:val="000000"/>
          <w:sz w:val="26"/>
          <w:szCs w:val="24"/>
          <w:shd w:val="clear" w:color="auto" w:fill="F9F9F9"/>
        </w:rPr>
        <w:t>.</w:t>
      </w:r>
      <w:r w:rsidRPr="005B3438">
        <w:rPr>
          <w:rFonts w:ascii="Times New Roman" w:eastAsia="Times New Roman" w:hAnsi="Times New Roman" w:cs="Calibri"/>
          <w:color w:val="000000"/>
          <w:sz w:val="26"/>
          <w:szCs w:val="24"/>
        </w:rPr>
        <w:t xml:space="preserve"> В течение года в решение вносились изменения.</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     В соответствии с решением о бюджете финансовое управление определено главным администратором доходов бюджета Брянского муниципального района, в том числе по неналоговым доходам. </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Calibri"/>
          <w:color w:val="000000"/>
          <w:sz w:val="24"/>
          <w:szCs w:val="24"/>
        </w:rPr>
        <w:t xml:space="preserve">    </w:t>
      </w:r>
      <w:r w:rsidRPr="005B3438">
        <w:rPr>
          <w:rFonts w:ascii="Times New Roman" w:eastAsia="Times New Roman" w:hAnsi="Times New Roman" w:cs="Times New Roman"/>
          <w:color w:val="000000"/>
          <w:sz w:val="26"/>
          <w:szCs w:val="24"/>
        </w:rPr>
        <w:t>Общая сумма утвержденных</w:t>
      </w:r>
      <w:r w:rsidRPr="005B3438">
        <w:rPr>
          <w:rFonts w:ascii="Times New Roman" w:eastAsia="Times New Roman" w:hAnsi="Times New Roman" w:cs="Calibri"/>
          <w:color w:val="000000"/>
          <w:sz w:val="24"/>
          <w:szCs w:val="24"/>
        </w:rPr>
        <w:t xml:space="preserve"> </w:t>
      </w:r>
      <w:r w:rsidRPr="005B3438">
        <w:rPr>
          <w:rFonts w:ascii="Times New Roman" w:eastAsia="Times New Roman" w:hAnsi="Times New Roman" w:cs="Times New Roman"/>
          <w:color w:val="000000"/>
          <w:sz w:val="26"/>
          <w:szCs w:val="24"/>
        </w:rPr>
        <w:t>на текущий финансовый год решением о бюджете плановых показателей по доходам, начисление которых осуществляет финансовое управление, составило 831 870 772,00 руб. Исполнение доходов составило 835 948 023,37 руб. или 100,5% к прогнозу.</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Times New Roman"/>
          <w:color w:val="92D050"/>
          <w:sz w:val="26"/>
          <w:szCs w:val="24"/>
        </w:rPr>
        <w:t xml:space="preserve">  </w:t>
      </w:r>
      <w:r w:rsidRPr="005B3438">
        <w:rPr>
          <w:rFonts w:ascii="Times New Roman" w:eastAsia="Times New Roman" w:hAnsi="Times New Roman" w:cs="Calibri"/>
          <w:color w:val="000000"/>
          <w:sz w:val="26"/>
          <w:szCs w:val="24"/>
        </w:rPr>
        <w:t>Финансовое управление администрации Брянского района в 2025 году являлась администратором следующих доходов:</w:t>
      </w:r>
    </w:p>
    <w:p w:rsidR="005B3438" w:rsidRPr="005B3438" w:rsidRDefault="005B3438" w:rsidP="005B3438">
      <w:pPr>
        <w:autoSpaceDE w:val="0"/>
        <w:autoSpaceDN w:val="0"/>
        <w:adjustRightInd w:val="0"/>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безвозмездные поступления от других бюджетов бюджетной системы Российской Федерации, запланировано 32 279 072,00 руб., поступило 32 279 072,00 руб. из них:</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дотации бюджетам муниципальных районов на выравнивание бюджетной обеспеченности – 3 760 000,00 руб.;</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дотации бюджетам муниципальных районов на поддержку мер по обеспечению сбалансированности бюджетов – 17 465 000,00 руб.;</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прочие дотации бюджетам муниципальных районов – 2 587 000,00 руб.;</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субвенции местным бюджетам на выполнение передаваемых полномочий субъектов Российской Федерации –</w:t>
      </w:r>
      <w:r w:rsidRPr="005B3438">
        <w:rPr>
          <w:rFonts w:ascii="Calibri" w:eastAsia="Times New Roman" w:hAnsi="Calibri" w:cs="Calibri"/>
          <w:color w:val="000000"/>
          <w:szCs w:val="24"/>
        </w:rPr>
        <w:t xml:space="preserve"> </w:t>
      </w:r>
      <w:r w:rsidRPr="005B3438">
        <w:rPr>
          <w:rFonts w:ascii="Times New Roman" w:eastAsia="Times New Roman" w:hAnsi="Times New Roman" w:cs="Calibri"/>
          <w:color w:val="000000"/>
          <w:sz w:val="26"/>
          <w:szCs w:val="24"/>
        </w:rPr>
        <w:t>4 174 500,00 руб.;</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285 458,00 руб.;</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Прочие межбюджетные трансферты, передаваемые бюджетам муниципальных районов -   4 007 114,00 руб.</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Показатели исполнения бюджета отражены в отчете (ф.0503127) на 01.01.2026.</w:t>
      </w:r>
    </w:p>
    <w:p w:rsidR="005B3438" w:rsidRPr="005B3438" w:rsidRDefault="005B3438" w:rsidP="005B3438">
      <w:pPr>
        <w:autoSpaceDE w:val="0"/>
        <w:autoSpaceDN w:val="0"/>
        <w:adjustRightInd w:val="0"/>
        <w:jc w:val="both"/>
        <w:rPr>
          <w:rFonts w:ascii="Times New Roman" w:eastAsia="Times New Roman" w:hAnsi="Times New Roman" w:cs="Calibri"/>
          <w:sz w:val="24"/>
          <w:szCs w:val="24"/>
        </w:rPr>
      </w:pPr>
      <w:r w:rsidRPr="005B3438">
        <w:rPr>
          <w:rFonts w:ascii="Times New Roman" w:eastAsia="Times New Roman" w:hAnsi="Times New Roman" w:cs="Calibri"/>
          <w:color w:val="000000"/>
          <w:sz w:val="26"/>
          <w:szCs w:val="24"/>
        </w:rPr>
        <w:t xml:space="preserve">   Показатели по выполнению плана отражены в </w:t>
      </w:r>
      <w:r w:rsidRPr="005B3438">
        <w:rPr>
          <w:rFonts w:ascii="Times New Roman" w:eastAsia="Times New Roman" w:hAnsi="Times New Roman" w:cs="Times New Roman"/>
          <w:color w:val="000000"/>
          <w:sz w:val="24"/>
          <w:szCs w:val="24"/>
        </w:rPr>
        <w:t>ф.0503164 «Сведениях об исполнении бюджета».</w:t>
      </w:r>
    </w:p>
    <w:p w:rsidR="005B3438" w:rsidRPr="005B3438" w:rsidRDefault="005B3438" w:rsidP="005B3438">
      <w:pPr>
        <w:autoSpaceDE w:val="0"/>
        <w:autoSpaceDN w:val="0"/>
        <w:adjustRightInd w:val="0"/>
        <w:jc w:val="both"/>
        <w:rPr>
          <w:rFonts w:ascii="Times New Roman" w:eastAsia="Times New Roman" w:hAnsi="Times New Roman" w:cs="Times New Roman"/>
          <w:sz w:val="24"/>
          <w:szCs w:val="24"/>
        </w:rPr>
      </w:pPr>
      <w:r w:rsidRPr="005B3438">
        <w:rPr>
          <w:rFonts w:ascii="Times New Roman" w:eastAsia="Times New Roman" w:hAnsi="Times New Roman" w:cs="Times New Roman"/>
          <w:color w:val="000000"/>
          <w:sz w:val="26"/>
          <w:szCs w:val="24"/>
        </w:rPr>
        <w:t xml:space="preserve">      Исполнение расходной части бюджета составило 43 676 525,34 руб. или 99,64 % от плановых годовых назначений. В сравнении с прошлым </w:t>
      </w:r>
      <w:r w:rsidRPr="005B3438">
        <w:rPr>
          <w:rFonts w:ascii="Times New Roman" w:eastAsia="Times New Roman" w:hAnsi="Times New Roman" w:cs="Calibri"/>
          <w:color w:val="000000"/>
          <w:sz w:val="26"/>
          <w:szCs w:val="24"/>
          <w:shd w:val="clear" w:color="auto" w:fill="FFFFFF"/>
        </w:rPr>
        <w:t>отчетным периодом</w:t>
      </w:r>
      <w:r w:rsidRPr="005B3438">
        <w:rPr>
          <w:rFonts w:ascii="Times New Roman" w:eastAsia="Times New Roman" w:hAnsi="Times New Roman" w:cs="Times New Roman"/>
          <w:color w:val="000000"/>
          <w:sz w:val="28"/>
          <w:szCs w:val="24"/>
          <w:shd w:val="clear" w:color="auto" w:fill="FFFFFF"/>
        </w:rPr>
        <w:t xml:space="preserve"> </w:t>
      </w:r>
      <w:r w:rsidRPr="005B3438">
        <w:rPr>
          <w:rFonts w:ascii="Times New Roman" w:eastAsia="Times New Roman" w:hAnsi="Times New Roman" w:cs="Calibri"/>
          <w:color w:val="000000"/>
          <w:sz w:val="26"/>
          <w:szCs w:val="24"/>
          <w:shd w:val="clear" w:color="auto" w:fill="FFFFFF"/>
        </w:rPr>
        <w:t>расходы увеличились  на 2,8 %.  или  на  1 189 836,46 руб. </w:t>
      </w:r>
    </w:p>
    <w:p w:rsidR="005B3438" w:rsidRPr="005B3438" w:rsidRDefault="005B3438" w:rsidP="005F0373">
      <w:pPr>
        <w:autoSpaceDE w:val="0"/>
        <w:autoSpaceDN w:val="0"/>
        <w:adjustRightInd w:val="0"/>
        <w:spacing w:before="240" w:after="24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Утвержденные бюджетные ассигнования по разделу 0100</w:t>
      </w:r>
      <w:r w:rsidRPr="005B3438">
        <w:rPr>
          <w:rFonts w:ascii="Times New Roman" w:eastAsia="Times New Roman" w:hAnsi="Times New Roman" w:cs="Times New Roman"/>
          <w:b/>
          <w:color w:val="000000"/>
          <w:sz w:val="26"/>
          <w:szCs w:val="24"/>
        </w:rPr>
        <w:t xml:space="preserve"> </w:t>
      </w:r>
      <w:r w:rsidRPr="005B3438">
        <w:rPr>
          <w:rFonts w:ascii="Times New Roman" w:eastAsia="Times New Roman" w:hAnsi="Times New Roman" w:cs="Calibri"/>
          <w:color w:val="000000"/>
          <w:sz w:val="26"/>
          <w:szCs w:val="24"/>
        </w:rPr>
        <w:t xml:space="preserve">"Общегосударственные вопросы" составляют 25 420 468,00 руб., исполнено  25 272 518,18 руб. или 99,4%. В сравнении  с соответствующим периодом прошлого года расходы увеличились   на  16,3%  или на 3 550 050,11 руб., в связи с повышением оплаты труда с 01.10.2025. </w:t>
      </w:r>
    </w:p>
    <w:p w:rsidR="005B3438" w:rsidRPr="005B3438" w:rsidRDefault="005B3438" w:rsidP="005F0373">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lastRenderedPageBreak/>
        <w:t>Утвержденные бюджетные ассигнования по разделу 1300 "Обслуживание государственного  и муниципального долга " составили 39 780,83 руб., исполнение составило 100 %. Расходы были направлены на уплату процентов по бюджетным кредитам.</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4"/>
          <w:szCs w:val="24"/>
        </w:rPr>
        <w:t> </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Межбюджетные трансферты общего характера бюджетам бюджетной системы Российской Федерации, по разделу 1400 утверждены  в объеме 16 049 431,17 руб., исполнены в объеме 100,0%. </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- 102 1401 0240415840 000 "Дотации на выравнивание бюджетной обеспеченности поселений за счет средств областного бюджета"</w:t>
      </w:r>
      <w:r w:rsidRPr="005B3438">
        <w:rPr>
          <w:rFonts w:ascii="Times New Roman" w:eastAsia="Times New Roman" w:hAnsi="Times New Roman" w:cs="Times New Roman"/>
          <w:b/>
          <w:color w:val="000000"/>
          <w:sz w:val="26"/>
          <w:szCs w:val="24"/>
        </w:rPr>
        <w:t xml:space="preserve"> </w:t>
      </w:r>
      <w:r w:rsidRPr="005B3438">
        <w:rPr>
          <w:rFonts w:ascii="Times New Roman" w:eastAsia="Times New Roman" w:hAnsi="Times New Roman" w:cs="Calibri"/>
          <w:color w:val="000000"/>
          <w:sz w:val="26"/>
          <w:szCs w:val="24"/>
        </w:rPr>
        <w:t>плановые назначения составили 4 174 500,00 руб. Исполнение 100%</w:t>
      </w:r>
      <w:proofErr w:type="gramStart"/>
      <w:r w:rsidRPr="005B3438">
        <w:rPr>
          <w:rFonts w:ascii="Times New Roman" w:eastAsia="Times New Roman" w:hAnsi="Times New Roman" w:cs="Calibri"/>
          <w:color w:val="000000"/>
          <w:sz w:val="26"/>
          <w:szCs w:val="24"/>
        </w:rPr>
        <w:t xml:space="preserve"> :</w:t>
      </w:r>
      <w:proofErr w:type="gramEnd"/>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ДОМАШОВСКАЯ СЕЛЬСКАЯ АДМИНИСТРАЦИЯ - 608 900,00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НЕТЬИНСКАЯ СЕЛЬСКАЯ АДМИНИСТРАЦИЯ – 430 400,00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НОВОСЕЛЬСКАЯ СЕЛЬСКАЯ АДМИНИСТРАЦИЯ - 871 100,00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ПАЛЬЦОВСКАЯ СЕЛЬСКАЯ АДМИНИСТРАЦИЯ – 905  500,00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СТЕКЛЯННОРАДИЦКАЯ СЕЛЬСКАЯ АДМИНИСТРАЦИЯ - 814 400,00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ЧЕРНЕТОВСКАЯ СЕЛЬСКАЯ АДМИНИСТРАЦИЯ - 544 200,00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- 102 1401 0240483010 000 "Дотации на выравнивание бюджетной обеспеченности поселений за счет средств Брянского муниципального района"</w:t>
      </w:r>
      <w:r w:rsidRPr="005B3438">
        <w:rPr>
          <w:rFonts w:ascii="Times New Roman" w:eastAsia="Times New Roman" w:hAnsi="Times New Roman" w:cs="Times New Roman"/>
          <w:b/>
          <w:color w:val="000000"/>
          <w:sz w:val="26"/>
          <w:szCs w:val="24"/>
        </w:rPr>
        <w:t xml:space="preserve"> </w:t>
      </w:r>
      <w:r w:rsidRPr="005B3438">
        <w:rPr>
          <w:rFonts w:ascii="Times New Roman" w:eastAsia="Times New Roman" w:hAnsi="Times New Roman" w:cs="Calibri"/>
          <w:color w:val="000000"/>
          <w:sz w:val="26"/>
          <w:szCs w:val="24"/>
        </w:rPr>
        <w:t>плановые назначения составили 5 500 000,00 руб. Исполнение 100%</w:t>
      </w:r>
      <w:proofErr w:type="gramStart"/>
      <w:r w:rsidRPr="005B3438">
        <w:rPr>
          <w:rFonts w:ascii="Times New Roman" w:eastAsia="Times New Roman" w:hAnsi="Times New Roman" w:cs="Calibri"/>
          <w:color w:val="000000"/>
          <w:sz w:val="26"/>
          <w:szCs w:val="24"/>
        </w:rPr>
        <w:t xml:space="preserve"> :</w:t>
      </w:r>
      <w:proofErr w:type="gramEnd"/>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ДОМАШОВСКАЯ СЕЛЬСКАЯ АДМИНИСТРАЦИЯ - 776 000,00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НЕТЬИНСКАЯ СЕЛЬСКАЯ АДМИНИСТРАЦИЯ - 662 000,00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НОВОСЕЛЬСКАЯ СЕЛЬСКАЯ АДМИНИСТРАЦИЯ – 1 081 000,00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ПАЛЬЦОВСКАЯ СЕЛЬСКАЯ АДМИНИСТРАЦИЯ – 1 146 000,00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СТЕКЛЯННОРАДИЦКАЯ СЕЛЬСКАЯ АДМИНИСТРАЦИЯ – 1 141 000,00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ЧЕРНЕТОВСКАЯ СЕЛЬСКАЯ АДМИНИСТРАЦИЯ - 694 000,00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- 102 1403 0240483060 000 "Прочие межбюджетные трансферты общего характера Решение актуальных вопросов местного значения</w:t>
      </w:r>
      <w:proofErr w:type="gramStart"/>
      <w:r w:rsidRPr="005B3438">
        <w:rPr>
          <w:rFonts w:ascii="Times New Roman" w:eastAsia="Times New Roman" w:hAnsi="Times New Roman" w:cs="Calibri"/>
          <w:color w:val="000000"/>
          <w:sz w:val="26"/>
          <w:szCs w:val="24"/>
        </w:rPr>
        <w:t xml:space="preserve"> И</w:t>
      </w:r>
      <w:proofErr w:type="gramEnd"/>
      <w:r w:rsidRPr="005B3438">
        <w:rPr>
          <w:rFonts w:ascii="Times New Roman" w:eastAsia="Times New Roman" w:hAnsi="Times New Roman" w:cs="Calibri"/>
          <w:color w:val="000000"/>
          <w:sz w:val="26"/>
          <w:szCs w:val="24"/>
        </w:rPr>
        <w:t>ные межбюджетные трансферты"</w:t>
      </w:r>
      <w:r w:rsidRPr="005B3438">
        <w:rPr>
          <w:rFonts w:ascii="Times New Roman" w:eastAsia="Times New Roman" w:hAnsi="Times New Roman" w:cs="Times New Roman"/>
          <w:b/>
          <w:color w:val="000000"/>
          <w:sz w:val="26"/>
          <w:szCs w:val="24"/>
        </w:rPr>
        <w:t xml:space="preserve"> </w:t>
      </w:r>
      <w:r w:rsidRPr="005B3438">
        <w:rPr>
          <w:rFonts w:ascii="Times New Roman" w:eastAsia="Times New Roman" w:hAnsi="Times New Roman" w:cs="Calibri"/>
          <w:color w:val="000000"/>
          <w:sz w:val="26"/>
          <w:szCs w:val="24"/>
        </w:rPr>
        <w:t>плановые назначения составили 6 374 931,17 руб. Исполнение 100%.</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-МИЧУРИНСКАЯ СЕЛЬСКАЯ АДМИНИСТРАЦИЯ – 1 954 200,36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ПАЛЬЦОВСКАЯ СЕЛЬСКАЯ АДМИНИСТРАЦИЯ – 905 819,00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ЧЕРНЕТОВСКАЯ СЕЛЬСКАЯ АДМИНИСТРАЦИЯ – 1 369 029,25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-СТЕКЛЯННОРАДИЦКАЯ СЕЛЬСКАЯ АДМИНИСТРАЦИЯ – 2 145 882,56 руб.</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Принятие бюджетных и денежных обязатель</w:t>
      </w:r>
      <w:proofErr w:type="gramStart"/>
      <w:r w:rsidRPr="005B3438">
        <w:rPr>
          <w:rFonts w:ascii="Times New Roman" w:eastAsia="Times New Roman" w:hAnsi="Times New Roman" w:cs="Calibri"/>
          <w:color w:val="000000"/>
          <w:sz w:val="26"/>
          <w:szCs w:val="24"/>
        </w:rPr>
        <w:t>ств св</w:t>
      </w:r>
      <w:proofErr w:type="gramEnd"/>
      <w:r w:rsidRPr="005B3438">
        <w:rPr>
          <w:rFonts w:ascii="Times New Roman" w:eastAsia="Times New Roman" w:hAnsi="Times New Roman" w:cs="Calibri"/>
          <w:color w:val="000000"/>
          <w:sz w:val="26"/>
          <w:szCs w:val="24"/>
        </w:rPr>
        <w:t>ерх доведенного объема лимитов бюджетных обязательств в отчетном периоде не допускалось.</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w:t>
      </w:r>
    </w:p>
    <w:p w:rsidR="005B3438" w:rsidRPr="005B3438" w:rsidRDefault="005B3438" w:rsidP="005B3438">
      <w:pPr>
        <w:autoSpaceDE w:val="0"/>
        <w:autoSpaceDN w:val="0"/>
        <w:adjustRightInd w:val="0"/>
        <w:ind w:firstLine="7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Платные услуги финансовое управление администрации Брянского района не оказывает. </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w:t>
      </w:r>
    </w:p>
    <w:p w:rsidR="005B3438" w:rsidRPr="005B3438" w:rsidRDefault="005B3438" w:rsidP="005B3438">
      <w:pPr>
        <w:autoSpaceDE w:val="0"/>
        <w:autoSpaceDN w:val="0"/>
        <w:adjustRightInd w:val="0"/>
        <w:ind w:firstLine="620"/>
        <w:jc w:val="center"/>
        <w:rPr>
          <w:rFonts w:ascii="Times New Roman" w:eastAsia="Times New Roman" w:hAnsi="Times New Roman" w:cs="Times New Roman"/>
          <w:sz w:val="24"/>
          <w:szCs w:val="24"/>
        </w:rPr>
      </w:pPr>
      <w:r w:rsidRPr="005B3438">
        <w:rPr>
          <w:rFonts w:ascii="Times New Roman" w:eastAsia="Times New Roman" w:hAnsi="Times New Roman" w:cs="Calibri"/>
          <w:b/>
          <w:color w:val="000000"/>
          <w:sz w:val="26"/>
          <w:szCs w:val="24"/>
        </w:rPr>
        <w:t>Анализ показателей бухгалтерской отчетност</w:t>
      </w:r>
      <w:r w:rsidR="005F0373">
        <w:rPr>
          <w:rFonts w:ascii="Times New Roman" w:eastAsia="Times New Roman" w:hAnsi="Times New Roman" w:cs="Calibri"/>
          <w:b/>
          <w:color w:val="000000"/>
          <w:sz w:val="26"/>
          <w:szCs w:val="24"/>
        </w:rPr>
        <w:t>и субъекта бюджетной отчетности</w:t>
      </w:r>
    </w:p>
    <w:p w:rsidR="005B3438" w:rsidRPr="005B3438" w:rsidRDefault="005B3438" w:rsidP="005F0373">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lastRenderedPageBreak/>
        <w:t xml:space="preserve">На 01.01.2025 стоимость имущества муниципальной собственности, закрепленного на праве оперативного управления за финансовым управлением администрации Брянского района –  4 391 437,72 руб., на конец отчетного года              4 545 375,62 рублей. Поступление основных средств составило 231 115,55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bookmarkStart w:id="1" w:name="_dx_frag_StartFragment"/>
      <w:bookmarkEnd w:id="1"/>
      <w:r w:rsidRPr="005B3438">
        <w:rPr>
          <w:rFonts w:ascii="Microsoft Sans Serif" w:eastAsia="Times New Roman" w:hAnsi="Microsoft Sans Serif" w:cs="Calibri"/>
          <w:color w:val="405965"/>
          <w:sz w:val="24"/>
          <w:szCs w:val="24"/>
          <w:shd w:val="clear" w:color="auto" w:fill="FFFFFF"/>
        </w:rPr>
        <w:t> </w:t>
      </w:r>
      <w:r w:rsidRPr="005B3438">
        <w:rPr>
          <w:rFonts w:ascii="Times New Roman" w:eastAsia="Times New Roman" w:hAnsi="Times New Roman" w:cs="Times New Roman"/>
          <w:color w:val="000000"/>
          <w:sz w:val="26"/>
          <w:szCs w:val="24"/>
        </w:rPr>
        <w:t> Дебиторская задолженность на начало отчетного периода по счету 120545000 – 592 682,84руб. (МО МВД России "Брянский»). На конец отчетного периода – 145 800, 00 руб.</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Microsoft Sans Serif" w:eastAsia="Times New Roman" w:hAnsi="Microsoft Sans Serif" w:cs="Microsoft Sans Serif"/>
          <w:color w:val="405965"/>
          <w:sz w:val="24"/>
          <w:szCs w:val="24"/>
          <w:shd w:val="clear" w:color="auto" w:fill="FFFFFF"/>
        </w:rPr>
        <w:t> </w:t>
      </w:r>
      <w:r w:rsidRPr="005B3438">
        <w:rPr>
          <w:rFonts w:ascii="Times New Roman" w:eastAsia="Times New Roman" w:hAnsi="Times New Roman" w:cs="Calibri"/>
          <w:color w:val="000000"/>
          <w:sz w:val="26"/>
          <w:szCs w:val="24"/>
        </w:rPr>
        <w:t xml:space="preserve">Кредиторская задолженность на конец периода по счету: </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120511000 – 178 991,22 руб. (по данным отчетов федеральной налоговой службы)</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120512000 - 55,58 (по данным отчетов федеральной налоговой службы)</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130221000 – 5 174,07 рублей сложилась в виду задолженности ПАО «Ростелеком» за услуги связи за декабрь 2025г. </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Просроченная дебиторская задолженность на отчетную дату отсутствует, в связи с этим Таблица 15 не заполняется.</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Счёт 140149000 "Доходы будущих периодов" -  отражены плановые показатели поступлений в 2026-2028 годах в сумме 14 066 760,00 руб., в том числе</w:t>
      </w:r>
      <w:proofErr w:type="gramStart"/>
      <w:r w:rsidRPr="005B3438">
        <w:rPr>
          <w:rFonts w:ascii="Times New Roman" w:eastAsia="Times New Roman" w:hAnsi="Times New Roman" w:cs="Calibri"/>
          <w:color w:val="000000"/>
          <w:sz w:val="26"/>
          <w:szCs w:val="24"/>
        </w:rPr>
        <w:t xml:space="preserve"> :</w:t>
      </w:r>
      <w:proofErr w:type="gramEnd"/>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Субвенция местным бюджетам на выполнение передаваемых полномочий субъектов Российской Федерации в сумме      13 176 600,00 рублей;</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2026-2028 года в сумме 890 160,00 руб.</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Счёт 140160000 "Резервы предстоящих расходов" начислены резервы предстоящих отпусков по состоянию на 1 января 2026 год в сумме 1 027 516,56 рублей, в том числе отпускные (КОСГУ 211) – 789 183,23 руб. и начисления на отпускные (КОСГУ 213) – 238 333,33 рублей.</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По состоянию на 01.01.2026 года на счетах финансового управления в органе Федерального казначейства остатка средств  не имеется, остаток средств в кассе </w:t>
      </w:r>
      <w:proofErr w:type="gramStart"/>
      <w:r w:rsidRPr="005B3438">
        <w:rPr>
          <w:rFonts w:ascii="Times New Roman" w:eastAsia="Times New Roman" w:hAnsi="Times New Roman" w:cs="Calibri"/>
          <w:color w:val="000000"/>
          <w:sz w:val="26"/>
          <w:szCs w:val="24"/>
        </w:rPr>
        <w:t>–о</w:t>
      </w:r>
      <w:proofErr w:type="gramEnd"/>
      <w:r w:rsidRPr="005B3438">
        <w:rPr>
          <w:rFonts w:ascii="Times New Roman" w:eastAsia="Times New Roman" w:hAnsi="Times New Roman" w:cs="Calibri"/>
          <w:color w:val="000000"/>
          <w:sz w:val="26"/>
          <w:szCs w:val="24"/>
        </w:rPr>
        <w:t>тсутствует.</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4"/>
          <w:szCs w:val="24"/>
        </w:rPr>
        <w:t> </w:t>
      </w:r>
    </w:p>
    <w:p w:rsidR="005B3438" w:rsidRPr="005B3438" w:rsidRDefault="005B3438" w:rsidP="005B3438">
      <w:pPr>
        <w:autoSpaceDE w:val="0"/>
        <w:autoSpaceDN w:val="0"/>
        <w:adjustRightInd w:val="0"/>
        <w:jc w:val="center"/>
        <w:rPr>
          <w:rFonts w:ascii="Times New Roman" w:eastAsia="Times New Roman" w:hAnsi="Times New Roman" w:cs="Times New Roman"/>
          <w:sz w:val="24"/>
          <w:szCs w:val="24"/>
        </w:rPr>
      </w:pPr>
      <w:r w:rsidRPr="005B3438">
        <w:rPr>
          <w:rFonts w:ascii="Times New Roman" w:eastAsia="Times New Roman" w:hAnsi="Times New Roman" w:cs="Calibri"/>
          <w:b/>
          <w:color w:val="000000"/>
          <w:sz w:val="26"/>
          <w:szCs w:val="24"/>
        </w:rPr>
        <w:t>"Прочие вопросы деятельност</w:t>
      </w:r>
      <w:r w:rsidR="005F0373">
        <w:rPr>
          <w:rFonts w:ascii="Times New Roman" w:eastAsia="Times New Roman" w:hAnsi="Times New Roman" w:cs="Calibri"/>
          <w:b/>
          <w:color w:val="000000"/>
          <w:sz w:val="26"/>
          <w:szCs w:val="24"/>
        </w:rPr>
        <w:t>и субъекта бюджетной отчетности</w:t>
      </w:r>
    </w:p>
    <w:p w:rsidR="005B3438" w:rsidRPr="005B3438" w:rsidRDefault="005B3438" w:rsidP="005B3438">
      <w:pPr>
        <w:autoSpaceDE w:val="0"/>
        <w:autoSpaceDN w:val="0"/>
        <w:adjustRightInd w:val="0"/>
        <w:ind w:firstLine="620"/>
        <w:jc w:val="center"/>
        <w:rPr>
          <w:rFonts w:ascii="Times New Roman" w:eastAsia="Times New Roman" w:hAnsi="Times New Roman" w:cs="Times New Roman"/>
          <w:sz w:val="24"/>
          <w:szCs w:val="24"/>
        </w:rPr>
      </w:pPr>
      <w:r w:rsidRPr="005B3438">
        <w:rPr>
          <w:rFonts w:ascii="Calibri" w:eastAsia="Times New Roman" w:hAnsi="Calibri" w:cs="Calibri"/>
          <w:color w:val="000000"/>
          <w:szCs w:val="24"/>
        </w:rPr>
        <w:t> </w:t>
      </w:r>
    </w:p>
    <w:p w:rsidR="005B3438" w:rsidRPr="005B3438" w:rsidRDefault="005B3438" w:rsidP="005B3438">
      <w:pPr>
        <w:autoSpaceDE w:val="0"/>
        <w:autoSpaceDN w:val="0"/>
        <w:adjustRightInd w:val="0"/>
        <w:ind w:firstLine="70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Ведение бухгалтерского учета осуществляет отдел бюджетного учета и консолидированной отчетности. </w:t>
      </w:r>
      <w:proofErr w:type="gramStart"/>
      <w:r w:rsidRPr="005B3438">
        <w:rPr>
          <w:rFonts w:ascii="Times New Roman" w:eastAsia="Times New Roman" w:hAnsi="Times New Roman" w:cs="Calibri"/>
          <w:color w:val="000000"/>
          <w:sz w:val="26"/>
          <w:szCs w:val="24"/>
        </w:rPr>
        <w:t>Учет осуществляется согласно приказу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w:t>
      </w:r>
      <w:r w:rsidRPr="005B3438">
        <w:rPr>
          <w:rFonts w:ascii="Times New Roman" w:eastAsia="Times New Roman" w:hAnsi="Times New Roman" w:cs="Times New Roman"/>
          <w:b/>
          <w:color w:val="000000"/>
          <w:sz w:val="26"/>
          <w:szCs w:val="24"/>
        </w:rPr>
        <w:t> </w:t>
      </w:r>
      <w:r w:rsidRPr="005B3438">
        <w:rPr>
          <w:rFonts w:ascii="Times New Roman" w:eastAsia="Times New Roman" w:hAnsi="Times New Roman" w:cs="Calibri"/>
          <w:color w:val="000000"/>
          <w:sz w:val="26"/>
          <w:szCs w:val="24"/>
        </w:rPr>
        <w:t>применению" (Зарегистрировано в Минюсте России 30.12.2010 N 19452), приказа Минфина России от 06.12.2010 N 162н "Об утверждении Плана счетов</w:t>
      </w:r>
      <w:proofErr w:type="gramEnd"/>
      <w:r w:rsidRPr="005B3438">
        <w:rPr>
          <w:rFonts w:ascii="Times New Roman" w:eastAsia="Times New Roman" w:hAnsi="Times New Roman" w:cs="Calibri"/>
          <w:color w:val="000000"/>
          <w:sz w:val="26"/>
          <w:szCs w:val="24"/>
        </w:rPr>
        <w:t xml:space="preserve"> бюджетного учета и Инструкции по его применению" (Зарегистрировано в Минюсте России 27.01.2011 N 19593), федеральными стандартами бухгалтерского учета для организаций государственного сектора.</w:t>
      </w:r>
    </w:p>
    <w:p w:rsidR="005B3438" w:rsidRPr="005B3438" w:rsidRDefault="005B3438" w:rsidP="005B3438">
      <w:pPr>
        <w:autoSpaceDE w:val="0"/>
        <w:autoSpaceDN w:val="0"/>
        <w:adjustRightInd w:val="0"/>
        <w:ind w:firstLine="700"/>
        <w:jc w:val="both"/>
        <w:rPr>
          <w:rFonts w:ascii="Times New Roman" w:eastAsia="Times New Roman" w:hAnsi="Times New Roman" w:cs="Calibri"/>
          <w:sz w:val="24"/>
          <w:szCs w:val="24"/>
        </w:rPr>
      </w:pPr>
      <w:r w:rsidRPr="005B3438">
        <w:rPr>
          <w:rFonts w:ascii="Times New Roman" w:eastAsia="Times New Roman" w:hAnsi="Times New Roman" w:cs="Calibri"/>
          <w:color w:val="000000"/>
          <w:sz w:val="26"/>
          <w:szCs w:val="24"/>
        </w:rPr>
        <w:lastRenderedPageBreak/>
        <w:t>Составление и предоставление бюджетной</w:t>
      </w:r>
      <w:r w:rsidRPr="005B3438">
        <w:rPr>
          <w:rFonts w:ascii="Times New Roman" w:eastAsia="Times New Roman" w:hAnsi="Times New Roman" w:cs="Times New Roman"/>
          <w:color w:val="000000"/>
          <w:sz w:val="26"/>
          <w:szCs w:val="24"/>
          <w:shd w:val="clear" w:color="auto" w:fill="FFFFFF"/>
        </w:rPr>
        <w:t> отчетности осуществляется в соответствии с требованиями </w:t>
      </w:r>
      <w:hyperlink r:id="rId5" w:anchor="/document/99/902254657/XA00LVS2MC/" w:history="1">
        <w:r w:rsidRPr="005B3438">
          <w:rPr>
            <w:rFonts w:ascii="Times New Roman" w:eastAsia="Times New Roman" w:hAnsi="Times New Roman" w:cs="Times New Roman"/>
            <w:color w:val="000000"/>
            <w:sz w:val="26"/>
            <w:szCs w:val="24"/>
          </w:rPr>
          <w:t>Инструкции о порядке составления и представления годовой, квартальной и месячной отчетности об исполнении бюджетов бюджетной системы РФ</w:t>
        </w:r>
      </w:hyperlink>
      <w:r w:rsidRPr="005B3438">
        <w:rPr>
          <w:rFonts w:ascii="Times New Roman" w:eastAsia="Times New Roman" w:hAnsi="Times New Roman" w:cs="Calibri"/>
          <w:color w:val="000000"/>
          <w:sz w:val="26"/>
          <w:szCs w:val="24"/>
          <w:shd w:val="clear" w:color="auto" w:fill="FFFFFF"/>
        </w:rPr>
        <w:t>, утвержденной </w:t>
      </w:r>
      <w:hyperlink r:id="rId6" w:anchor="/document/99/902254657/" w:history="1">
        <w:r w:rsidRPr="005B3438">
          <w:rPr>
            <w:rFonts w:ascii="Times New Roman" w:eastAsia="Times New Roman" w:hAnsi="Times New Roman" w:cs="Calibri"/>
            <w:color w:val="000000"/>
            <w:sz w:val="26"/>
            <w:szCs w:val="24"/>
          </w:rPr>
          <w:t xml:space="preserve">приказом Министерства финансов </w:t>
        </w:r>
        <w:proofErr w:type="gramStart"/>
        <w:r w:rsidRPr="005B3438">
          <w:rPr>
            <w:rFonts w:ascii="Times New Roman" w:eastAsia="Times New Roman" w:hAnsi="Times New Roman" w:cs="Calibri"/>
            <w:color w:val="000000"/>
            <w:sz w:val="26"/>
            <w:szCs w:val="24"/>
          </w:rPr>
          <w:t>Р</w:t>
        </w:r>
        <w:proofErr w:type="gramEnd"/>
        <w:r w:rsidRPr="005B3438">
          <w:rPr>
            <w:rFonts w:ascii="Times New Roman" w:eastAsia="Times New Roman" w:hAnsi="Times New Roman" w:cs="Calibri"/>
            <w:color w:val="000000"/>
            <w:sz w:val="26"/>
            <w:szCs w:val="24"/>
          </w:rPr>
          <w:t xml:space="preserve"> Ф от 28.12.2010 № 191н</w:t>
        </w:r>
      </w:hyperlink>
      <w:r w:rsidRPr="005B3438">
        <w:rPr>
          <w:rFonts w:ascii="Times New Roman" w:eastAsia="Times New Roman" w:hAnsi="Times New Roman" w:cs="Times New Roman"/>
          <w:color w:val="000000"/>
          <w:sz w:val="26"/>
          <w:szCs w:val="24"/>
          <w:shd w:val="clear" w:color="auto" w:fill="FFFFFF"/>
        </w:rPr>
        <w:t>  с изменениями и дополнениями.</w:t>
      </w:r>
    </w:p>
    <w:p w:rsidR="005B3438" w:rsidRPr="005B3438" w:rsidRDefault="005B3438" w:rsidP="005B3438">
      <w:pPr>
        <w:autoSpaceDE w:val="0"/>
        <w:autoSpaceDN w:val="0"/>
        <w:adjustRightInd w:val="0"/>
        <w:ind w:left="-240" w:right="-380" w:firstLine="240"/>
        <w:jc w:val="both"/>
        <w:rPr>
          <w:rFonts w:ascii="Times New Roman" w:eastAsia="Times New Roman" w:hAnsi="Times New Roman" w:cs="Times New Roman"/>
          <w:sz w:val="24"/>
          <w:szCs w:val="24"/>
        </w:rPr>
      </w:pPr>
      <w:r w:rsidRPr="005B3438">
        <w:rPr>
          <w:rFonts w:ascii="Times New Roman" w:eastAsia="Times New Roman" w:hAnsi="Times New Roman" w:cs="Times New Roman"/>
          <w:color w:val="000000"/>
          <w:sz w:val="26"/>
          <w:szCs w:val="24"/>
        </w:rPr>
        <w:t xml:space="preserve">  </w:t>
      </w:r>
      <w:r w:rsidRPr="005B3438">
        <w:rPr>
          <w:rFonts w:ascii="Times New Roman" w:eastAsia="Times New Roman" w:hAnsi="Times New Roman" w:cs="Calibri"/>
          <w:color w:val="000000"/>
          <w:sz w:val="26"/>
          <w:szCs w:val="24"/>
          <w:shd w:val="clear" w:color="auto" w:fill="FFFFFF"/>
        </w:rPr>
        <w:t>Использованные в 2025 году особенности отражения в бюджетном учёте операций с активами и обязательствами представлены в Таблице №4 "Сведения об основных положениях учетной политики".</w:t>
      </w:r>
    </w:p>
    <w:p w:rsidR="005B3438" w:rsidRPr="005B3438" w:rsidRDefault="005B3438" w:rsidP="005B3438">
      <w:pPr>
        <w:autoSpaceDE w:val="0"/>
        <w:autoSpaceDN w:val="0"/>
        <w:adjustRightInd w:val="0"/>
        <w:ind w:firstLine="62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 xml:space="preserve">В отношении использования бюджетных средств и муниципального имущества Администрации Брянского района в 2025 году проведены внешние контрольные мероприятия: Контрольно-счетной палатой Брянского района проводилось контрольное мероприятие «Заключение по годовому отчету». </w:t>
      </w:r>
    </w:p>
    <w:p w:rsidR="005B3438" w:rsidRPr="005B3438" w:rsidRDefault="005B3438" w:rsidP="005B3438">
      <w:pPr>
        <w:autoSpaceDE w:val="0"/>
        <w:autoSpaceDN w:val="0"/>
        <w:adjustRightInd w:val="0"/>
        <w:ind w:firstLine="700"/>
        <w:jc w:val="both"/>
        <w:rPr>
          <w:rFonts w:ascii="Times New Roman" w:eastAsia="Times New Roman" w:hAnsi="Times New Roman" w:cs="Times New Roman"/>
          <w:sz w:val="24"/>
          <w:szCs w:val="24"/>
        </w:rPr>
      </w:pPr>
      <w:r w:rsidRPr="005B3438">
        <w:rPr>
          <w:rFonts w:ascii="Times New Roman" w:eastAsia="Times New Roman" w:hAnsi="Times New Roman" w:cs="Calibri"/>
          <w:color w:val="000000"/>
          <w:sz w:val="26"/>
          <w:szCs w:val="24"/>
        </w:rPr>
        <w:t>В целях подготовки к формированию годовой бюджетной отчетности проведена инвентаризация (приказ финансового управления №46 от 30.09.2025), в результате которой излишки и недостачи не выявлены.</w:t>
      </w:r>
    </w:p>
    <w:p w:rsidR="005B3438" w:rsidRPr="005B3438" w:rsidRDefault="005B3438" w:rsidP="005B3438">
      <w:pPr>
        <w:autoSpaceDE w:val="0"/>
        <w:autoSpaceDN w:val="0"/>
        <w:adjustRightInd w:val="0"/>
        <w:ind w:firstLine="700"/>
        <w:jc w:val="both"/>
        <w:rPr>
          <w:rFonts w:ascii="Times New Roman" w:eastAsia="Times New Roman" w:hAnsi="Times New Roman" w:cs="Calibri"/>
          <w:sz w:val="24"/>
          <w:szCs w:val="24"/>
        </w:rPr>
      </w:pPr>
      <w:r w:rsidRPr="005B3438">
        <w:rPr>
          <w:rFonts w:ascii="Tahoma" w:eastAsia="Times New Roman" w:hAnsi="Tahoma" w:cs="Calibri"/>
          <w:b/>
          <w:color w:val="000000"/>
          <w:sz w:val="18"/>
          <w:szCs w:val="24"/>
          <w:shd w:val="clear" w:color="auto" w:fill="FFFFFF"/>
        </w:rPr>
        <w:t> </w:t>
      </w:r>
      <w:r w:rsidRPr="005B3438">
        <w:rPr>
          <w:rFonts w:ascii="Times New Roman" w:eastAsia="Times New Roman" w:hAnsi="Times New Roman" w:cs="Times New Roman"/>
          <w:b/>
          <w:color w:val="000000"/>
          <w:sz w:val="26"/>
          <w:szCs w:val="24"/>
          <w:shd w:val="clear" w:color="auto" w:fill="FFFFFF"/>
        </w:rPr>
        <w:t> </w:t>
      </w:r>
      <w:bookmarkStart w:id="2" w:name="_dx_frag_EndFragment"/>
      <w:bookmarkEnd w:id="2"/>
    </w:p>
    <w:p w:rsidR="005B3438" w:rsidRPr="005B3438" w:rsidRDefault="005B3438" w:rsidP="005B3438">
      <w:pPr>
        <w:autoSpaceDE w:val="0"/>
        <w:autoSpaceDN w:val="0"/>
        <w:adjustRightInd w:val="0"/>
        <w:ind w:firstLine="54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6"/>
          <w:szCs w:val="24"/>
        </w:rPr>
        <w:t xml:space="preserve">Перечень </w:t>
      </w:r>
      <w:proofErr w:type="gramStart"/>
      <w:r w:rsidRPr="005B3438">
        <w:rPr>
          <w:rFonts w:ascii="Times New Roman" w:eastAsia="Times New Roman" w:hAnsi="Times New Roman" w:cs="Times New Roman"/>
          <w:color w:val="000000"/>
          <w:sz w:val="26"/>
          <w:szCs w:val="24"/>
        </w:rPr>
        <w:t>форм отчетности, не включенных в состав бюджетной отчетности за отчетный период ввиду отсутствия числовых значений показателей отражен</w:t>
      </w:r>
      <w:proofErr w:type="gramEnd"/>
      <w:r w:rsidRPr="005B3438">
        <w:rPr>
          <w:rFonts w:ascii="Times New Roman" w:eastAsia="Times New Roman" w:hAnsi="Times New Roman" w:cs="Times New Roman"/>
          <w:color w:val="000000"/>
          <w:sz w:val="26"/>
          <w:szCs w:val="24"/>
        </w:rPr>
        <w:t xml:space="preserve"> в Таблице 16.</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4"/>
          <w:szCs w:val="24"/>
        </w:rPr>
        <w:t>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4"/>
          <w:szCs w:val="24"/>
        </w:rPr>
        <w:t> </w:t>
      </w:r>
    </w:p>
    <w:p w:rsidR="005B3438" w:rsidRPr="005B3438" w:rsidRDefault="005B3438" w:rsidP="005B3438">
      <w:pPr>
        <w:autoSpaceDE w:val="0"/>
        <w:autoSpaceDN w:val="0"/>
        <w:adjustRightInd w:val="0"/>
        <w:ind w:firstLine="620"/>
        <w:jc w:val="both"/>
        <w:rPr>
          <w:rFonts w:ascii="Times New Roman" w:eastAsia="Times New Roman" w:hAnsi="Times New Roman" w:cs="Calibri"/>
          <w:sz w:val="24"/>
          <w:szCs w:val="24"/>
        </w:rPr>
      </w:pPr>
      <w:r w:rsidRPr="005B3438">
        <w:rPr>
          <w:rFonts w:ascii="Times New Roman" w:eastAsia="Times New Roman" w:hAnsi="Times New Roman" w:cs="Times New Roman"/>
          <w:color w:val="000000"/>
          <w:sz w:val="24"/>
          <w:szCs w:val="24"/>
        </w:rPr>
        <w:t> </w:t>
      </w:r>
    </w:p>
    <w:p w:rsidR="005B3438" w:rsidRPr="005B3438" w:rsidRDefault="005B3438" w:rsidP="005B3438">
      <w:pPr>
        <w:autoSpaceDE w:val="0"/>
        <w:autoSpaceDN w:val="0"/>
        <w:adjustRightInd w:val="0"/>
        <w:rPr>
          <w:rFonts w:ascii="Times New Roman" w:eastAsia="Times New Roman" w:hAnsi="Times New Roman" w:cs="Calibri"/>
          <w:sz w:val="24"/>
          <w:szCs w:val="24"/>
        </w:rPr>
      </w:pPr>
      <w:r w:rsidRPr="005B3438">
        <w:rPr>
          <w:rFonts w:ascii="Times New Roman" w:eastAsia="Times New Roman" w:hAnsi="Times New Roman" w:cs="Times New Roman"/>
          <w:b/>
          <w:color w:val="000000"/>
          <w:sz w:val="28"/>
          <w:szCs w:val="24"/>
        </w:rPr>
        <w:t> </w:t>
      </w:r>
    </w:p>
    <w:p w:rsidR="005B3438" w:rsidRPr="005B3438" w:rsidRDefault="005B3438" w:rsidP="005B3438">
      <w:pPr>
        <w:autoSpaceDE w:val="0"/>
        <w:autoSpaceDN w:val="0"/>
        <w:adjustRightInd w:val="0"/>
        <w:rPr>
          <w:rFonts w:ascii="Times New Roman" w:eastAsia="Times New Roman" w:hAnsi="Times New Roman" w:cs="Calibri"/>
          <w:sz w:val="24"/>
          <w:szCs w:val="24"/>
        </w:rPr>
      </w:pPr>
      <w:r w:rsidRPr="005B3438">
        <w:rPr>
          <w:rFonts w:ascii="Calibri" w:eastAsia="Times New Roman" w:hAnsi="Calibri" w:cs="Calibri"/>
          <w:color w:val="000000"/>
          <w:szCs w:val="24"/>
        </w:rPr>
        <w:t> </w:t>
      </w:r>
    </w:p>
    <w:p w:rsidR="005B3438" w:rsidRPr="005B3438" w:rsidRDefault="005B3438" w:rsidP="005B3438">
      <w:pPr>
        <w:autoSpaceDE w:val="0"/>
        <w:autoSpaceDN w:val="0"/>
        <w:adjustRightInd w:val="0"/>
        <w:rPr>
          <w:rFonts w:cs="Calibri"/>
          <w:szCs w:val="24"/>
        </w:rPr>
      </w:pPr>
      <w:r w:rsidRPr="005B3438">
        <w:rPr>
          <w:rFonts w:ascii="Calibri" w:eastAsia="Times New Roman" w:hAnsi="Calibri" w:cs="Calibri"/>
          <w:color w:val="000000"/>
          <w:szCs w:val="24"/>
        </w:rPr>
        <w:t> </w:t>
      </w:r>
    </w:p>
    <w:p w:rsidR="00744323" w:rsidRDefault="00744323" w:rsidP="005B3438">
      <w:pPr>
        <w:ind w:firstLine="720"/>
        <w:jc w:val="both"/>
      </w:pPr>
    </w:p>
    <w:sectPr w:rsidR="00744323">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23"/>
    <w:rsid w:val="00123A97"/>
    <w:rsid w:val="00525750"/>
    <w:rsid w:val="005B3438"/>
    <w:rsid w:val="005F0373"/>
    <w:rsid w:val="00744323"/>
    <w:rsid w:val="00D15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sfinansy.ru/" TargetMode="External"/><Relationship Id="rId5" Type="http://schemas.openxmlformats.org/officeDocument/2006/relationships/hyperlink" Target="https://www.gosfinans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Молодовская</dc:creator>
  <cp:lastModifiedBy>Молодовская</cp:lastModifiedBy>
  <cp:revision>3</cp:revision>
  <dcterms:created xsi:type="dcterms:W3CDTF">2026-04-27T12:26:00Z</dcterms:created>
  <dcterms:modified xsi:type="dcterms:W3CDTF">2026-04-27T12:33:00Z</dcterms:modified>
</cp:coreProperties>
</file>